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B20" w:rsidRPr="00FC5702" w:rsidRDefault="00150B20" w:rsidP="00517625">
      <w:pPr>
        <w:pStyle w:val="a3"/>
        <w:spacing w:before="0" w:beforeAutospacing="0" w:after="0" w:afterAutospacing="0"/>
        <w:jc w:val="both"/>
        <w:rPr>
          <w:b/>
          <w:sz w:val="22"/>
          <w:szCs w:val="22"/>
        </w:rPr>
      </w:pPr>
      <w:r w:rsidRPr="00FC5702">
        <w:rPr>
          <w:b/>
          <w:sz w:val="22"/>
          <w:szCs w:val="22"/>
          <w:highlight w:val="yellow"/>
        </w:rPr>
        <w:t xml:space="preserve">Минфин разъяснил правила одновременного применения инвестиционного вычета и федерального </w:t>
      </w:r>
      <w:proofErr w:type="spellStart"/>
      <w:r w:rsidRPr="00FC5702">
        <w:rPr>
          <w:b/>
          <w:sz w:val="22"/>
          <w:szCs w:val="22"/>
          <w:highlight w:val="yellow"/>
        </w:rPr>
        <w:t>инвествычета</w:t>
      </w:r>
      <w:proofErr w:type="spellEnd"/>
      <w:r w:rsidRPr="00FC5702">
        <w:rPr>
          <w:b/>
          <w:sz w:val="22"/>
          <w:szCs w:val="22"/>
          <w:highlight w:val="yellow"/>
        </w:rPr>
        <w:t xml:space="preserve"> по налогу на прибыль (ФИНВ).</w:t>
      </w:r>
    </w:p>
    <w:p w:rsidR="00150B20" w:rsidRPr="00517625" w:rsidRDefault="00150B20" w:rsidP="005176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17625">
        <w:rPr>
          <w:sz w:val="22"/>
          <w:szCs w:val="22"/>
        </w:rPr>
        <w:t> </w:t>
      </w:r>
    </w:p>
    <w:p w:rsidR="00150B20" w:rsidRPr="00517625" w:rsidRDefault="00150B20" w:rsidP="005176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17625">
        <w:rPr>
          <w:sz w:val="22"/>
          <w:szCs w:val="22"/>
        </w:rPr>
        <w:t>В письме от 08.04.2025 № 03-03-06/1/34740 ведомство напоминает, что </w:t>
      </w:r>
      <w:r w:rsidRPr="00517625">
        <w:rPr>
          <w:rStyle w:val="a5"/>
          <w:sz w:val="22"/>
          <w:szCs w:val="22"/>
        </w:rPr>
        <w:t>в</w:t>
      </w:r>
      <w:r w:rsidRPr="00517625">
        <w:rPr>
          <w:sz w:val="22"/>
          <w:szCs w:val="22"/>
        </w:rPr>
        <w:t> </w:t>
      </w:r>
      <w:r w:rsidRPr="00517625">
        <w:rPr>
          <w:rStyle w:val="a5"/>
          <w:sz w:val="22"/>
          <w:szCs w:val="22"/>
        </w:rPr>
        <w:t>НК нет ограничений на одновременное применение</w:t>
      </w:r>
      <w:r w:rsidRPr="00517625">
        <w:rPr>
          <w:sz w:val="22"/>
          <w:szCs w:val="22"/>
        </w:rPr>
        <w:t xml:space="preserve"> инвестиционного налогового вычета и федерального </w:t>
      </w:r>
      <w:proofErr w:type="spellStart"/>
      <w:r w:rsidRPr="00517625">
        <w:rPr>
          <w:sz w:val="22"/>
          <w:szCs w:val="22"/>
        </w:rPr>
        <w:t>инвествычета</w:t>
      </w:r>
      <w:proofErr w:type="spellEnd"/>
      <w:r w:rsidRPr="00517625">
        <w:rPr>
          <w:sz w:val="22"/>
          <w:szCs w:val="22"/>
        </w:rPr>
        <w:t xml:space="preserve"> к </w:t>
      </w:r>
      <w:r w:rsidRPr="00517625">
        <w:rPr>
          <w:rStyle w:val="a5"/>
          <w:sz w:val="22"/>
          <w:szCs w:val="22"/>
        </w:rPr>
        <w:t>разным </w:t>
      </w:r>
      <w:r w:rsidRPr="00517625">
        <w:rPr>
          <w:sz w:val="22"/>
          <w:szCs w:val="22"/>
        </w:rPr>
        <w:t>объектам основных средств.</w:t>
      </w:r>
    </w:p>
    <w:p w:rsidR="00150B20" w:rsidRPr="00517625" w:rsidRDefault="00150B20" w:rsidP="005176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17625">
        <w:rPr>
          <w:sz w:val="22"/>
          <w:szCs w:val="22"/>
        </w:rPr>
        <w:t>Но НК устанавливает </w:t>
      </w:r>
      <w:r w:rsidRPr="00517625">
        <w:rPr>
          <w:rStyle w:val="a5"/>
          <w:sz w:val="22"/>
          <w:szCs w:val="22"/>
        </w:rPr>
        <w:t xml:space="preserve">ограничения по сумме налога на </w:t>
      </w:r>
      <w:proofErr w:type="gramStart"/>
      <w:r w:rsidRPr="00517625">
        <w:rPr>
          <w:rStyle w:val="a5"/>
          <w:sz w:val="22"/>
          <w:szCs w:val="22"/>
        </w:rPr>
        <w:t>прибыль</w:t>
      </w:r>
      <w:proofErr w:type="gramEnd"/>
      <w:r w:rsidRPr="00517625">
        <w:rPr>
          <w:sz w:val="22"/>
          <w:szCs w:val="22"/>
        </w:rPr>
        <w:t> как в рамках инвестиционного вычета, так и ФИНВ</w:t>
      </w:r>
    </w:p>
    <w:p w:rsidR="00150B20" w:rsidRPr="00517625" w:rsidRDefault="00150B20" w:rsidP="005176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17625">
        <w:rPr>
          <w:sz w:val="22"/>
          <w:szCs w:val="22"/>
        </w:rPr>
        <w:t>Так, инвестиционный налоговый вычет текущего налогового (отчетного) периода может составлять </w:t>
      </w:r>
      <w:r w:rsidRPr="00517625">
        <w:rPr>
          <w:rStyle w:val="a5"/>
          <w:sz w:val="22"/>
          <w:szCs w:val="22"/>
        </w:rPr>
        <w:t>не более 90%</w:t>
      </w:r>
      <w:r w:rsidRPr="00517625">
        <w:rPr>
          <w:sz w:val="22"/>
          <w:szCs w:val="22"/>
        </w:rPr>
        <w:t> расходов на ОС. При этом налогоплательщик также может уменьшить налог на прибыль на 10% от расходов в соответствии со ст. 257 НК.</w:t>
      </w:r>
    </w:p>
    <w:p w:rsidR="00150B20" w:rsidRPr="00517625" w:rsidRDefault="00150B20" w:rsidP="005176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17625">
        <w:rPr>
          <w:sz w:val="22"/>
          <w:szCs w:val="22"/>
        </w:rPr>
        <w:t>При этом сумма налога к уплате в федеральный бюджет </w:t>
      </w:r>
      <w:r w:rsidRPr="00517625">
        <w:rPr>
          <w:rStyle w:val="a5"/>
          <w:sz w:val="22"/>
          <w:szCs w:val="22"/>
        </w:rPr>
        <w:t>не может быть меньше</w:t>
      </w:r>
      <w:r w:rsidRPr="00517625">
        <w:rPr>
          <w:sz w:val="22"/>
          <w:szCs w:val="22"/>
        </w:rPr>
        <w:t> рассчитанной </w:t>
      </w:r>
      <w:r w:rsidRPr="00517625">
        <w:rPr>
          <w:rStyle w:val="a5"/>
          <w:sz w:val="22"/>
          <w:szCs w:val="22"/>
        </w:rPr>
        <w:t>по ставке 5%</w:t>
      </w:r>
      <w:r w:rsidRPr="00517625">
        <w:rPr>
          <w:sz w:val="22"/>
          <w:szCs w:val="22"/>
        </w:rPr>
        <w:t xml:space="preserve"> без применения </w:t>
      </w:r>
      <w:proofErr w:type="spellStart"/>
      <w:r w:rsidRPr="00517625">
        <w:rPr>
          <w:sz w:val="22"/>
          <w:szCs w:val="22"/>
        </w:rPr>
        <w:t>инвествычета</w:t>
      </w:r>
      <w:proofErr w:type="spellEnd"/>
      <w:r w:rsidRPr="00517625">
        <w:rPr>
          <w:sz w:val="22"/>
          <w:szCs w:val="22"/>
        </w:rPr>
        <w:t>: п. 3 ст. 286.1 НК.</w:t>
      </w:r>
    </w:p>
    <w:p w:rsidR="00150B20" w:rsidRPr="00517625" w:rsidRDefault="00150B20" w:rsidP="005176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 w:rsidRPr="00517625">
        <w:rPr>
          <w:sz w:val="22"/>
          <w:szCs w:val="22"/>
        </w:rPr>
        <w:t xml:space="preserve">Если налогоплательщик имеет право на федеральный </w:t>
      </w:r>
      <w:proofErr w:type="spellStart"/>
      <w:r w:rsidRPr="00517625">
        <w:rPr>
          <w:sz w:val="22"/>
          <w:szCs w:val="22"/>
        </w:rPr>
        <w:t>инвествычет</w:t>
      </w:r>
      <w:proofErr w:type="spellEnd"/>
      <w:r w:rsidRPr="00517625">
        <w:rPr>
          <w:sz w:val="22"/>
          <w:szCs w:val="22"/>
        </w:rPr>
        <w:t xml:space="preserve"> – сумма налога к уплате в федеральный бюджет не может быть меньше суммы, рассчитанной по ставке 3%: п. 6 ст. 286.2 НК.</w:t>
      </w:r>
      <w:proofErr w:type="gramEnd"/>
    </w:p>
    <w:p w:rsidR="00150B20" w:rsidRPr="00517625" w:rsidRDefault="00150B20" w:rsidP="005176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17625">
        <w:rPr>
          <w:sz w:val="22"/>
          <w:szCs w:val="22"/>
        </w:rPr>
        <w:t xml:space="preserve">Но </w:t>
      </w:r>
      <w:proofErr w:type="spellStart"/>
      <w:r w:rsidRPr="00517625">
        <w:rPr>
          <w:sz w:val="22"/>
          <w:szCs w:val="22"/>
        </w:rPr>
        <w:t>инвествычет</w:t>
      </w:r>
      <w:proofErr w:type="spellEnd"/>
      <w:r w:rsidRPr="00517625">
        <w:rPr>
          <w:sz w:val="22"/>
          <w:szCs w:val="22"/>
        </w:rPr>
        <w:t> </w:t>
      </w:r>
      <w:r w:rsidRPr="00517625">
        <w:rPr>
          <w:rStyle w:val="a5"/>
          <w:sz w:val="22"/>
          <w:szCs w:val="22"/>
        </w:rPr>
        <w:t>нельзя </w:t>
      </w:r>
      <w:r w:rsidRPr="00517625">
        <w:rPr>
          <w:sz w:val="22"/>
          <w:szCs w:val="22"/>
        </w:rPr>
        <w:t xml:space="preserve">применять к тем объектам ОС, к которым применяется </w:t>
      </w:r>
      <w:proofErr w:type="gramStart"/>
      <w:r w:rsidRPr="00517625">
        <w:rPr>
          <w:sz w:val="22"/>
          <w:szCs w:val="22"/>
        </w:rPr>
        <w:t>федеральный</w:t>
      </w:r>
      <w:proofErr w:type="gramEnd"/>
      <w:r w:rsidRPr="00517625">
        <w:rPr>
          <w:sz w:val="22"/>
          <w:szCs w:val="22"/>
        </w:rPr>
        <w:t xml:space="preserve"> </w:t>
      </w:r>
      <w:proofErr w:type="spellStart"/>
      <w:r w:rsidRPr="00517625">
        <w:rPr>
          <w:sz w:val="22"/>
          <w:szCs w:val="22"/>
        </w:rPr>
        <w:t>инвествычет</w:t>
      </w:r>
      <w:proofErr w:type="spellEnd"/>
      <w:r w:rsidRPr="00517625">
        <w:rPr>
          <w:sz w:val="22"/>
          <w:szCs w:val="22"/>
        </w:rPr>
        <w:t xml:space="preserve"> согласно п. 3 ст. 286.2 НК.</w:t>
      </w:r>
    </w:p>
    <w:p w:rsidR="00150B20" w:rsidRPr="00517625" w:rsidRDefault="00150B20" w:rsidP="005176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17625">
        <w:rPr>
          <w:sz w:val="22"/>
          <w:szCs w:val="22"/>
        </w:rPr>
        <w:t>Таким образом, если компания применяет одновременно инвестиционный налоговый вычет и федеральный к разным объектам основных средств, то по сумме налога на прибыль к уплате в федеральный бюджет применяется ограничение, предусмотренное п. 6 ст. 286.2 НК: не менее суммы, рассчитанной по ставке 2% (в 2025-2031 годах – 3%).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</w:p>
    <w:p w:rsidR="00150B20" w:rsidRPr="00517625" w:rsidRDefault="00517625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72F"/>
          <w:lang w:eastAsia="ru-RU"/>
        </w:rPr>
      </w:pPr>
      <w:r w:rsidRPr="00FC5702">
        <w:rPr>
          <w:rFonts w:ascii="Times New Roman" w:eastAsia="Times New Roman" w:hAnsi="Times New Roman" w:cs="Times New Roman"/>
          <w:b/>
          <w:color w:val="22272F"/>
          <w:highlight w:val="yellow"/>
          <w:lang w:eastAsia="ru-RU"/>
        </w:rPr>
        <w:t>Ф</w:t>
      </w:r>
      <w:r w:rsidR="00150B20" w:rsidRPr="00FC5702">
        <w:rPr>
          <w:rFonts w:ascii="Times New Roman" w:eastAsia="Times New Roman" w:hAnsi="Times New Roman" w:cs="Times New Roman"/>
          <w:b/>
          <w:color w:val="22272F"/>
          <w:highlight w:val="yellow"/>
          <w:lang w:eastAsia="ru-RU"/>
        </w:rPr>
        <w:t>едеральный инвестиционный налоговый вычет (ФИНВ) по налогу на прибыль</w:t>
      </w:r>
    </w:p>
    <w:p w:rsidR="00517625" w:rsidRPr="00517625" w:rsidRDefault="00517625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С 1 января 2025 года организации смогут применять федеральный инвестиционный налоговый вычет (далее - ФИНВ). Он установлен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ст. 286.2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НК РФ.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Благодаря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ему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отдельные категории организаций могут уменьшать сумму налога на прибыль, подлежащую зачислению в федеральный бюджет, на расходы на создание, приобретение, модернизацию 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некоторых видов основных средств и нематериальных активов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. См. также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информацию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ФНС России от 24.02.2024.</w:t>
      </w:r>
    </w:p>
    <w:p w:rsidR="00150B20" w:rsidRPr="00517625" w:rsidRDefault="00150B20" w:rsidP="0051762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FFFFFF"/>
          <w:lang w:eastAsia="ru-RU"/>
        </w:rPr>
        <w:t>Примечание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С 1 января 2025 года ставка налога на прибыль для большинства компаний составляет 25% (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1 ст. 284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 При этом увеличена только та часть, которая зачисляется в федеральный бюджет (вместо 3% будет перечисляться 8%). Региональная часть остается без изменений (17%).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ФИНВ введен 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в дополнение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к инвестиционному налоговому вычету, который зачисляется в региональный бюджет (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 Новый вычет вводится на всей территории РФ. Применять можно 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либо региональный вычет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(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РФ), 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либо федеральный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(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ст. 286.2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</w:t>
      </w:r>
    </w:p>
    <w:p w:rsidR="00150B20" w:rsidRPr="00517625" w:rsidRDefault="00150B20" w:rsidP="0051762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FFFFFF"/>
          <w:lang w:eastAsia="ru-RU"/>
        </w:rPr>
        <w:t>Примечание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Минфин России в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письме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от 08.04.2025 N 03-03-06/1/34738 указал, что НК РФ не содержит ограничений на одновременное применение инвестиционного налогового вычета и федерального инвестиционного налогового вычета 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к разным объектам основных средств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Уменьшение суммы налога, подлежащей зачислению в федеральный бюджет, на величину расходов, предусмотренных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4 ст. 286.2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осуществляется в налоговом (отчетном) периоде, в котором введены в эксплуатацию объекты ОС или НМА и (или) изменена их первоначальная стоимость. При этом такое уменьшение может быть осуществлено также в последующие налоговые (отчетные) периоды с учетом положения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9 ст. 286.2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(см. также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письмо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Минфина России от 19.03.2025 N 03-03-06/1/27064). При этом сумма налога (АП), подлежащая уплате в федеральный бюджет в текущем налоговом (отчетном) периоде, не может быть уменьшена на величину большую, чем расчетная сумма налога, исчисленная от налоговой базы текущего налогового (отчетного) периода, при условии применения ставки налога в размере 5% (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6 ст. 286.2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Неиспользованный ФИНВ предыдущих налоговых (отчетных) периодов, определяемый с учетом положений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9 ст. 286.2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может уменьшить сумму налога (авансового платежа), подлежащую зачислению в федеральный бюджет, текущего налогового (отчетного) периода (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5 ст. 286.2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</w:t>
      </w:r>
      <w:proofErr w:type="gramEnd"/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lastRenderedPageBreak/>
        <w:t>Если организация решит использовать ФИНВ, то она 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должна прописать это в учетной политике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(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8 ст. 286.2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 Применять вычет следует в отношении конкретного объекта основных средств и амортизируемого нематериального актива. Использовать право на вычет можно с начала календарного года (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1 ст. 285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Если организация нарушит условия применения ФИНВ, то ей нужно будет восстановить сумму налога, не уплаченную в связи с применением этого вычета, и уплатить пени, начисленные со дня истечения срока уплаты налога (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11 ст. 286.2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Кто вправе применять новый вычет?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Новая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ст. 286.2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вводит основные положения в отношении ФИНВ.</w:t>
      </w:r>
    </w:p>
    <w:p w:rsidR="00150B20" w:rsidRPr="00517625" w:rsidRDefault="00150B20" w:rsidP="0051762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FFFFFF"/>
          <w:lang w:eastAsia="ru-RU"/>
        </w:rPr>
        <w:t>Примечание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Конкретные условия применения ФИНВ определены Правительством РФ в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постановлении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от 28.11.2024 N 1638, вступившим в силу с 1 января 2025 года.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Право на применение ФИНВ предоставляется 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плательщикам налога на прибыль организаций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, указанным в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ст. 246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РФ. Основным видом их экономической деятельности 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должен быть один из видов деятельности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: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 добыча полезных ископаемых;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 обрабатывающие производства;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 обеспечение электроэнергией, газом и паром, кондиционирование воздуха;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 деятельность гостиниц и предприятий общественного питания;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 научные исследования и разработки;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 деятельность в сфере телекоммуникаций;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 деятельность по обработке данных, предоставление услуг по размещению информации и связанная с этим деятельность, включенная в класс "Деятельность в области информационных технологий".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Такой перечень организаций из 7 секторов экономики приведен в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приложении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к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постановлению 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N 1638 (см. также письма Минфина России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от 07.08.2025 N 03-03-06/1/76639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,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от 25.07.2025 N 03-03-06/1/72124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).</w:t>
      </w:r>
    </w:p>
    <w:p w:rsidR="00150B20" w:rsidRPr="00517625" w:rsidRDefault="00150B20" w:rsidP="0051762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FFFFFF"/>
          <w:lang w:eastAsia="ru-RU"/>
        </w:rPr>
        <w:t>Примечание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Основной вид экономической деятельности определяется по содержащемуся в ЕГРЮЛ коду основного вида экономической деятельности по состоянию на 01.01.2024 (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постановления N 1638).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Лица, у которых по состоянию на 01.01.2024 основной вид экономической деятельности не соответствует перечню, предусмотренному в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приложении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к постановлению N 1638 (в том числе созданные после 01.01.2024), применять ФИНВ не могут (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письмо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Минфина России от 27.10.2025 N 03-03-06/1/103672).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Новым вычетом могут воспользоваться плательщики налога на прибыль, 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которые исчисляют налог в федеральный бюджет по ставке 8% в 2025 - 2030 годах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(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абзац второй п. 1 ст. 284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 При этом они должны осуществить расходы, формирующие (увеличивающие) первоначальную стоимость объектов основных средств и нематериальных активов. На эти суммы они вправе уменьшить сумму налога на прибыль или авансового платежа.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Минфин обращает внимание: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 право на применение ФИНВ для налогоплательщиков, применяющих пониженные ставки налога на прибыль организаций, установленные иными положениями НК РФ, не предусмотрено (письма Минфина России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от 09.06.2025 N 03-03-06/1/56326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,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от 29.04.2025 N  03-03-06/1/43382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,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от 14.03.2025 N 03-03-06/1/25368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);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 в то же время ограничений на применение ФИНВ в отношении объектов ОС и НМА, используемых в деятельности, прибыль от которой облагается по налоговым ставкам, отличным от указанной в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1 ст. 284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положениями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ст. 286.2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и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постановлением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N 1638 не установлено (письма Минфина России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от 11.11.2025 N 03-03-06/1/108863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,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от 29.05.2025 N 03-03-06/1/52868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).</w:t>
      </w:r>
      <w:proofErr w:type="gramEnd"/>
    </w:p>
    <w:p w:rsidR="00150B20" w:rsidRPr="00517625" w:rsidRDefault="00150B20" w:rsidP="0051762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FFFFFF"/>
          <w:lang w:eastAsia="ru-RU"/>
        </w:rPr>
        <w:t>Внимание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ФИНВ будет предоставляться только после того, как организация совершит обновление основных средств и нематериальных активов. Вычет можно применить к первоначальной стоимости машин и оборудования 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при их вводе в эксплуатацию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. В отношении недвижимости вычет не предоставляется. В части НМА под вычет попадают расходы на приобретение исключительных прав на изобретение, полезную модель или промышленный образец - при условии получения патента (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см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. также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информацию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ФНС России от 24.02.2024).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Воспользоваться вычетом смогут предприятия, которые обновят основные средства и нематериальные активы с 1 января 2025 года.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Организациям, основным видом экономической деятельности которых является "Деятельность гостиниц и предприятий общественного питания", а также с 2026 года - лицам, входящим с ними в одну группу, вычет предоставят в отношении объектов основных средств по кодам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группировки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"Машины и оборудование, включая хозяйственный инвентарь и другие объекты" Общероссийского классификатора основных фондов (ОКОФ)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ОК 013-2014 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(СНС 2008), относящихся к третьей - десятой амортизационным группам.</w:t>
      </w:r>
      <w:proofErr w:type="gramEnd"/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Остальные налогоплательщики смогут получить вычет в части основных средств по кодам той же группировки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ОКОФ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из тех же амортизационных групп за некоторыми исключениями (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4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постановления N 1638).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Следует отметить, что ФИНВ смогут применять не только организации, которые понесли расходы (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1 ст. 286.2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РФ), но и компании, входящие с ними в одну группу (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2 ст. 286.2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 Как подчеркивает Минфин России в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письме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от 25.07.2025 N 03-03-06/1/72124, лица, указанные в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пунктах 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и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2 ст. 286.2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должны соответствовать критериям, установленным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постановления N 1638.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Выбор способа применения вычета (самостоятельно или через связанную группу) по основным средствам и нематериальным активам должен быть сделан налогоплательщиком до их ввода в эксплуатацию (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см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.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письмо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Минфина России от 20.03.2026 № 03-03-07/22848).</w:t>
      </w:r>
    </w:p>
    <w:p w:rsidR="00150B20" w:rsidRPr="00517625" w:rsidRDefault="00150B20" w:rsidP="0051762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FFFFFF"/>
          <w:lang w:eastAsia="ru-RU"/>
        </w:rPr>
        <w:t>Внимание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Постановлением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Правительства РФ от 02.03.2026 № 210 внесены изменения в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постановление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№ 1638.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В частности, установлена возможность передачи права на использование ФИНВ любому участнику группы компаний вне зависимости от его основной сферы деятельности.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Новое правило распространяется на правоотношения, возникшие 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с 1 января 2026 года.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Под налогоплательщиками, входящими в одну группу с лицом, указанным в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1 ст. 286.2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понимаются: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 организации, которые прямо и (или) косвенно участвуют в указанном лице, и доля такого участия составляет более 50%;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 организации, в которых прямо и (или) косвенно участвует указанное лицо, и доля такого участия составляет более 50%;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 организации в случае, если одно и то же третье лицо прямо и (или) косвенно участвует в указанном лице и такой организации, и доля такого участия составляет более 50%;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 организации, которые прямо и (или) косвенно участвуют в указанном лице, при этом доля прямого участия каждого предыдущего лица в каждой последующей организации составляет более 50%, и совокупная доля участия организации в указанном лице составляет более 50%;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 организации, в которых прямо и (или) косвенно участвует указанное лицо, при этом доля прямого участия каждого предыдущего лица в каждой последующей организации составляет более 50%, и совокупная доля участия организации в указанном лице составляет более 50%.</w:t>
      </w:r>
    </w:p>
    <w:p w:rsidR="00150B20" w:rsidRPr="00517625" w:rsidRDefault="00150B20" w:rsidP="0051762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FFFFFF"/>
          <w:lang w:eastAsia="ru-RU"/>
        </w:rPr>
        <w:t>Примечание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Компания, которая исчисляет и уплачивает налог на прибыль в федеральный бюджет по общеустановленной ставке, не может применять ФИНВ по расходам другой организации, входящей с ней в одну группу и использующей право на освобождение от налога на прибыль (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письмо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Минфина России от 17.02.2025 N 03-03-06/1/14340).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В случае реорганизации в форме присоединения компании, применившей вычет, к лицу, входящему в одну группу лиц с данной организацией, передача права на применение оставшейся части такого вычета не предусмотрена (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см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.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письмо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Минфина России от 20.03.2025 N 03-03-06/1/28003).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Организация, входящая в группу компаний, должна передать тому, кто входит с ней в одну группу, данные налогового учета и копии документов, подтверждающих суммы осуществлённых расходов (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2 ст. 286.2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Если правом на вычет воспользовалась организация, которая входит в одну группу с налогоплательщиком, то последний обязан в течение 10 дней сообщить ей о выбытии основных средств или нематериальных активов (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11 ст. 286.2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</w:t>
      </w:r>
    </w:p>
    <w:p w:rsidR="00150B20" w:rsidRPr="00517625" w:rsidRDefault="00150B20" w:rsidP="0051762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FFFFFF"/>
          <w:lang w:eastAsia="ru-RU"/>
        </w:rPr>
        <w:t>Примечание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Если организация, осуществившая расходы, начала сама применять федеральный инвестиционный налоговый вычет в отношении конкретного объекта (нематериального актива) либо не передала право на его применение (несмотря на потенциальные убытки по итогам текущего периода) лицу, входящему с ней в одну группу, то она в дальнейшем не может передать это право указанному лицу (см. письма Минфина России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от 08.04.2025 N 03-03-06/1/34838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,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от 17.03.2025 N 03-03-06/1/25942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).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Вычет дадут и инвестиционным товариществам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Федеральный закон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от 30.09.2024 N 337-ФЗ расширяет перечень оснований для применения ФИНВ. Он предоставляет право применять такой вычет для инвестиционных товарище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ств пр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 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инвестировании в малые технологические компании и венчурные проекты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При этом должны соблюдаться требования для получения вычета: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 договоры должны быть заключены сроком не менее 5 лет, без права досрочного прекращения, уступки прав или выдела доли;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 информация о договоре должна быть в региональном реестре инвестиционных товариществ;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 в рамках договора должны осуществляться венчурные или прямые инвестиции в инновационные проекты, реализуемые малыми технологическими компаниями.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В случае несоблюдения требований договор исключается из реестра, и недоплаченная сумма налога подлежит восстановлению с уплатой пени.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Повторно сумму того же вклада по договорам инвестиционного товарищества, по которым налогоплательщиком был получен вычет, учесть нельзя.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Кому вычет не положен?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Не смогут претендовать на вычет: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 иностранные организации, признаваемые налоговыми резидентами РФ;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 участники соглашений о защите и поощрении капиталовложений;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 кредитные организации;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 организации, осуществляющие производство некоторых подакцизных товаров (например, алкогольной продукции с объёмной долей этилового спирта более 0,5%, табачной продукции, табака (табачных изделий), предназначенных для потребления путём нагревания).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Такие ограничения установлены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10 ст. 286.2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РФ. Перечень категорий налогоплательщиков, которые не вправе применять ФИНВ, является закрытым.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К каким расходам можно применить ФИНВ?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ФИНВ можно применять к расходам (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4 ст. 286.2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РФ):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 на приобретение основных средств, их сооружение, изготовление, доставку и доведение до состояния, в котором они пригодны для использования (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абзац второй п. 1 ст. 257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РФ);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 на приобретение (создание) нематериальных активов и доведение их до состояния, пригодных для использования (абзац одиннадцатый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3 ст. 257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РФ);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 на достройку, дооборудование, реконструкцию, модернизацию, техническое перевооружение основных средств и (или) нематериальных активов (за исключением расходов на частичную ликвидацию).</w:t>
      </w:r>
    </w:p>
    <w:p w:rsidR="00150B20" w:rsidRPr="00517625" w:rsidRDefault="00150B20" w:rsidP="0051762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FFFFFF"/>
          <w:lang w:eastAsia="ru-RU"/>
        </w:rPr>
        <w:t>Примечание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Федеральный инвестиционный налоговый вычет не действует в отношении расходов на реконструкцию и модернизацию имущества, являющегося объектом концессионного соглашения (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см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.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письмо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Минфина России от 15.05.2025 N 03-03-06/1/47592).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Размер вычета не может превышать 50% от совокупности указанных расходов (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4 ст. 286.2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При этом ФИНВ не применяется к объектам основных средств и нематериальным активам, которые не подлежат амортизации в соответствии с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2 ст. 256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либо первоначальная стоимость которых сформирована за счет субсидии или за счет расходов, учитываемых с применением повышающего коэффициента.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Объекты амортизируемого имущества, в отношении которых было принято решение об использовании права на применение ФИНВ, включаются в амортизационные группы (подгруппы) по своей первоначальной стоимости, уменьшенной на ФИНВ, определенный по этим объектам амортизируемого имущества (а также на суммы, отнесенные в состав расходов отчетного (налогового) периода, в соответствии с положениями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9 ст. 258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по данному объекту), а суммы расходов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,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на которые изменяется первоначальная стоимость таких объектов в случаях их достройки, дооборудования, реконструкции, модернизации, технического перевооружения при формировании суммарного баланса амортизационных групп (подгрупп) (изменении первоначальной стоимости объектов, амортизация по которым начисляется линейным методом в соответствии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со ст. 259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РФ), уменьшаются на ФИНВ, определенный по этим расходам (а также на суммы, отнесенные в состав расходов отчетного (налогового) периода, в соответствии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с положениями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9 ст. 258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по данному объекту) (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7 ст. 286.2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письмо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Минфина России от 03.04.2025 N 03-03-06/1/33060).</w:t>
      </w:r>
    </w:p>
    <w:p w:rsidR="00150B20" w:rsidRPr="00517625" w:rsidRDefault="00150B20" w:rsidP="0051762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FFFFFF"/>
          <w:lang w:eastAsia="ru-RU"/>
        </w:rPr>
        <w:t>Внимание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Минфин России</w:t>
      </w:r>
      <w:r w:rsidR="0016130B">
        <w:rPr>
          <w:rFonts w:ascii="Times New Roman" w:eastAsia="Times New Roman" w:hAnsi="Times New Roman" w:cs="Times New Roman"/>
          <w:color w:val="22272F"/>
          <w:lang w:eastAsia="ru-RU"/>
        </w:rPr>
        <w:t xml:space="preserve"> в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письмах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от 14.05.2025 N 03-03-06/1/47192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,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от 24.12.2024 N 03-03-06/1/130574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разъяснил, что ФИНВ, а также исчисляемая в соответствии с положениями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9 ст. 258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"амортизационная премия" определяются на базе одной и той же величины - первоначальной стоимости (величины изменения первоначальной стоимости) объекта амортизируемого имущества - основного средства.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этой связи для расчета первого показателя соответствующая величина умножается на 3%, а для расчета второго показателя - на 10% (30%), если такие "максимальные" проценты предусмотрены учетной политикой для целей налогообложения. Таким образом, налогоплательщик может одновременно применять амортизационную премию и федеральный инвестиционный вычет.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Как применять вычет?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Размер ФИНВ составит 3% от суммы расходов, указанных в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4 ст. 286.2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(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3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постановления N 1638).</w:t>
      </w:r>
    </w:p>
    <w:p w:rsidR="00150B20" w:rsidRPr="00517625" w:rsidRDefault="00150B20" w:rsidP="0051762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FFFFFF"/>
          <w:lang w:eastAsia="ru-RU"/>
        </w:rPr>
        <w:t>Примечание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Сумма ФИНВ, как и налога на прибыль, определяется нарастающим итогом в течение налогового периода (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7 ст. 274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Сумма налога (авансового платежа), подлежащая зачислению в федеральный бюджет, в результате уменьшения на ФИНВ не может быть ниже суммы налога, исчисленной по ставке 3% (в 2025 - 2030 годах). На это указывает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6 ст. 286.2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Вычет нужно применить в том налоговом (отчётном) периоде, в котором 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введены в эксплуатацию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объекты основных средств или нематериальные активы или изменена их первоначальная стоимость (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6 ст. 286.2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Если вычет превысит сумму налога, зачисляемую в федеральный бюджет, то его можно будет перенести на последующие налоговые (отчётные) периоды. Сделать это можно 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в течение последующих 10 лет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(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3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постановления N 1638, см. также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письмо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Минфина России от 08.04.2025 N 03-03-06/1/34838).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Когда нужно восстанавливать налог на прибыль?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При продаже или ином выбытии основного средства или нематериального актива 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до истечения 5 лет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необходимо будет восстановить налог, не уплаченный из-за вычета. Потребуется уплатить и пени.</w:t>
      </w:r>
    </w:p>
    <w:p w:rsidR="00150B20" w:rsidRPr="00517625" w:rsidRDefault="00150B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Если реализация или выбытие основного средства или нематериального актива произошли уже по истечении срока их полезного использования, то восстанавливать налог не нужно. При ликвидации основного средства эти положения не применяются (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п. 11 ст. 286.2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см. также письма Минфина России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от 17.12.2025 N 03-03-06/1/122766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, </w:t>
      </w:r>
      <w:r w:rsidRPr="00517625">
        <w:rPr>
          <w:rFonts w:ascii="Times New Roman" w:eastAsia="Times New Roman" w:hAnsi="Times New Roman" w:cs="Times New Roman"/>
          <w:color w:val="3272C0"/>
          <w:lang w:eastAsia="ru-RU"/>
        </w:rPr>
        <w:t>от 07.08.2025 N 03-03-06/1/76590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).</w:t>
      </w:r>
    </w:p>
    <w:p w:rsidR="00517625" w:rsidRDefault="00517625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val="en-US" w:eastAsia="ru-RU"/>
        </w:rPr>
      </w:pPr>
    </w:p>
    <w:p w:rsidR="00996E40" w:rsidRPr="00996E40" w:rsidRDefault="00996E40" w:rsidP="00996E40">
      <w:pPr>
        <w:pStyle w:val="s1"/>
        <w:shd w:val="clear" w:color="auto" w:fill="FFFFFF"/>
        <w:spacing w:before="0" w:beforeAutospacing="0" w:after="0" w:afterAutospacing="0"/>
        <w:jc w:val="both"/>
        <w:rPr>
          <w:b/>
          <w:color w:val="22272F"/>
          <w:sz w:val="22"/>
          <w:szCs w:val="22"/>
        </w:rPr>
      </w:pPr>
      <w:r w:rsidRPr="00996E40">
        <w:rPr>
          <w:rStyle w:val="a8"/>
          <w:b/>
          <w:i w:val="0"/>
          <w:iCs w:val="0"/>
          <w:color w:val="22272F"/>
          <w:sz w:val="22"/>
          <w:szCs w:val="22"/>
        </w:rPr>
        <w:t>Пример</w:t>
      </w:r>
      <w:r w:rsidRPr="00996E40">
        <w:rPr>
          <w:b/>
          <w:color w:val="22272F"/>
          <w:sz w:val="22"/>
          <w:szCs w:val="22"/>
        </w:rPr>
        <w:t> </w:t>
      </w:r>
      <w:r w:rsidRPr="00996E40">
        <w:rPr>
          <w:rStyle w:val="a8"/>
          <w:b/>
          <w:i w:val="0"/>
          <w:iCs w:val="0"/>
          <w:color w:val="22272F"/>
          <w:sz w:val="22"/>
          <w:szCs w:val="22"/>
        </w:rPr>
        <w:t>расчета</w:t>
      </w:r>
      <w:r w:rsidRPr="00996E40">
        <w:rPr>
          <w:b/>
          <w:color w:val="22272F"/>
          <w:sz w:val="22"/>
          <w:szCs w:val="22"/>
        </w:rPr>
        <w:t xml:space="preserve"> федерального </w:t>
      </w:r>
      <w:proofErr w:type="spellStart"/>
      <w:r w:rsidRPr="00996E40">
        <w:rPr>
          <w:b/>
          <w:color w:val="22272F"/>
          <w:sz w:val="22"/>
          <w:szCs w:val="22"/>
        </w:rPr>
        <w:t>инвествычета</w:t>
      </w:r>
      <w:proofErr w:type="spellEnd"/>
      <w:r w:rsidRPr="00996E40">
        <w:rPr>
          <w:b/>
          <w:color w:val="22272F"/>
          <w:sz w:val="22"/>
          <w:szCs w:val="22"/>
        </w:rPr>
        <w:t>:</w:t>
      </w:r>
    </w:p>
    <w:p w:rsidR="00996E40" w:rsidRPr="00996E40" w:rsidRDefault="00996E40" w:rsidP="00996E40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2"/>
          <w:szCs w:val="22"/>
        </w:rPr>
      </w:pPr>
      <w:r w:rsidRPr="00996E40">
        <w:rPr>
          <w:color w:val="22272F"/>
          <w:sz w:val="22"/>
          <w:szCs w:val="22"/>
        </w:rPr>
        <w:t>Организация приобрела за 600 000 руб. (в том числе НДС - 100 000 руб.) основное средство, которое по сроку полезного использования относится к четвертой амортизационной группе. Учетной политикой установлено применение федерального </w:t>
      </w:r>
      <w:r w:rsidRPr="00996E40">
        <w:rPr>
          <w:rStyle w:val="a8"/>
          <w:i w:val="0"/>
          <w:iCs w:val="0"/>
          <w:color w:val="22272F"/>
          <w:sz w:val="22"/>
          <w:szCs w:val="22"/>
        </w:rPr>
        <w:t>инвестиционного</w:t>
      </w:r>
      <w:r w:rsidRPr="00996E40">
        <w:rPr>
          <w:color w:val="22272F"/>
          <w:sz w:val="22"/>
          <w:szCs w:val="22"/>
        </w:rPr>
        <w:t> </w:t>
      </w:r>
      <w:r w:rsidRPr="00996E40">
        <w:rPr>
          <w:rStyle w:val="a8"/>
          <w:i w:val="0"/>
          <w:iCs w:val="0"/>
          <w:color w:val="22272F"/>
          <w:sz w:val="22"/>
          <w:szCs w:val="22"/>
        </w:rPr>
        <w:t>вычета</w:t>
      </w:r>
      <w:r w:rsidRPr="00996E40">
        <w:rPr>
          <w:color w:val="22272F"/>
          <w:sz w:val="22"/>
          <w:szCs w:val="22"/>
        </w:rPr>
        <w:t> в размере трех процентов от капитальных вложений в подобные объекты.</w:t>
      </w:r>
    </w:p>
    <w:p w:rsidR="00996E40" w:rsidRPr="00996E40" w:rsidRDefault="00996E40" w:rsidP="00996E40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2"/>
          <w:szCs w:val="22"/>
        </w:rPr>
      </w:pPr>
      <w:r w:rsidRPr="00996E40">
        <w:rPr>
          <w:color w:val="22272F"/>
          <w:sz w:val="22"/>
          <w:szCs w:val="22"/>
        </w:rPr>
        <w:t xml:space="preserve">Значит, вычет составляет 15 000 руб. ((600 000 руб. - 100 000 руб.) </w:t>
      </w:r>
      <w:proofErr w:type="spellStart"/>
      <w:r w:rsidRPr="00996E40">
        <w:rPr>
          <w:color w:val="22272F"/>
          <w:sz w:val="22"/>
          <w:szCs w:val="22"/>
        </w:rPr>
        <w:t>х</w:t>
      </w:r>
      <w:proofErr w:type="spellEnd"/>
      <w:r w:rsidRPr="00996E40">
        <w:rPr>
          <w:color w:val="22272F"/>
          <w:sz w:val="22"/>
          <w:szCs w:val="22"/>
        </w:rPr>
        <w:t xml:space="preserve"> 3%).</w:t>
      </w:r>
    </w:p>
    <w:p w:rsidR="00996E40" w:rsidRPr="00996E40" w:rsidRDefault="00996E40" w:rsidP="00996E40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2"/>
          <w:szCs w:val="22"/>
        </w:rPr>
      </w:pPr>
      <w:r w:rsidRPr="00996E40">
        <w:rPr>
          <w:color w:val="22272F"/>
          <w:sz w:val="22"/>
          <w:szCs w:val="22"/>
        </w:rPr>
        <w:t>А объект ОС включается в четвертую амортизационную группу по стоимости, равной 485 000 руб. (600 000 руб. - 100 000 руб. - 15 000 руб.).</w:t>
      </w:r>
    </w:p>
    <w:p w:rsidR="00996E40" w:rsidRPr="00996E40" w:rsidRDefault="00996E40" w:rsidP="00996E40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2"/>
          <w:szCs w:val="22"/>
        </w:rPr>
      </w:pPr>
      <w:r w:rsidRPr="00996E40">
        <w:rPr>
          <w:color w:val="22272F"/>
          <w:sz w:val="22"/>
          <w:szCs w:val="22"/>
        </w:rPr>
        <w:t>Эксперты рассуждают так: размер ФИНВ текущего налогового (отчетного) периода составит три процента от суммы целевых расходов (то есть тех, что оговорены </w:t>
      </w:r>
      <w:hyperlink r:id="rId4" w:anchor="/document/10900200/entry/2860204" w:history="1">
        <w:r w:rsidRPr="00996E40">
          <w:rPr>
            <w:rStyle w:val="a4"/>
            <w:color w:val="3272C0"/>
            <w:sz w:val="22"/>
            <w:szCs w:val="22"/>
            <w:u w:val="none"/>
          </w:rPr>
          <w:t>п. 4 ст. 286.2</w:t>
        </w:r>
      </w:hyperlink>
      <w:r w:rsidRPr="00996E40">
        <w:rPr>
          <w:color w:val="22272F"/>
          <w:sz w:val="22"/>
          <w:szCs w:val="22"/>
        </w:rPr>
        <w:t> НК РФ). Остаток вычета (ФИНВ, не использованный из-за превышения в конкретном периоде суммы налога, зачисляемой в федеральный бюджет), позволили перенести на последующие десять лет</w:t>
      </w:r>
    </w:p>
    <w:p w:rsidR="00517625" w:rsidRPr="00996E40" w:rsidRDefault="00517625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</w:p>
    <w:p w:rsidR="00554520" w:rsidRPr="00FC5702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72F"/>
          <w:lang w:eastAsia="ru-RU"/>
        </w:rPr>
      </w:pPr>
      <w:r w:rsidRPr="00FC5702">
        <w:rPr>
          <w:rFonts w:ascii="Times New Roman" w:eastAsia="Times New Roman" w:hAnsi="Times New Roman" w:cs="Times New Roman"/>
          <w:b/>
          <w:color w:val="22272F"/>
          <w:highlight w:val="yellow"/>
          <w:lang w:eastAsia="ru-RU"/>
        </w:rPr>
        <w:t>Региональный инвестиционный налоговый вычет по налогу на прибыль</w:t>
      </w:r>
    </w:p>
    <w:p w:rsidR="00FC5702" w:rsidRDefault="00FC5702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К налогу на прибыль (авансовым платежам) может быть применен инвестиционный налоговый вычет (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).</w:t>
      </w:r>
    </w:p>
    <w:p w:rsidR="00554520" w:rsidRPr="00517625" w:rsidRDefault="00554520" w:rsidP="0051762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FFFFFF"/>
          <w:lang w:eastAsia="ru-RU"/>
        </w:rPr>
        <w:t>Внимание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В соответствии со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ст. 5 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Федерального закона от 12.07.2024 N 176-ФЗ бессрочно продлено действие регионального инвестиционного налогового вычета. С 2025 года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ст. 286.2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дополнительно введен федеральный инвестиционный налоговый вычет (ФИНВ).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Порядок и условия применения регионального инвестиционного налогового вычета установлены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РФ.</w:t>
      </w:r>
    </w:p>
    <w:p w:rsidR="00554520" w:rsidRPr="00517625" w:rsidRDefault="00554520" w:rsidP="0051762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FFFFFF"/>
          <w:lang w:eastAsia="ru-RU"/>
        </w:rPr>
        <w:t>Примечание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С 1 января 2024 года введен 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 xml:space="preserve">вариант регионального </w:t>
      </w:r>
      <w:proofErr w:type="spellStart"/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инвествычета</w:t>
      </w:r>
      <w:proofErr w:type="spell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(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) по налогу на прибыль, установленного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НК РФ. По решению субъекта РФ предоставлено право на применение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виде расходов на капитальные вложения, осуществленные в рамках соглашений о реализации </w:t>
      </w:r>
      <w:proofErr w:type="spell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инвестпроектов</w:t>
      </w:r>
      <w:proofErr w:type="spell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, включенных в Реестр инвестиционных проектов с государственной (муниципальной) поддержкой. Параметры нового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: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1) вычет могут применять организации, реализующие </w:t>
      </w:r>
      <w:proofErr w:type="spell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инвестпроекты</w:t>
      </w:r>
      <w:proofErr w:type="spell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, включенные в Реестр проектов технологического суверенитета и проектов структурной адаптации экономики РФ, или инвестиционные проекты, соответствующие критериям, устанавливаемым Правительством РФ. Порядок заключения соглашения и его обязательные условия будут установлены Правительством РФ;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2) в состав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включаются только затраты (создание, приобретение, модернизация основных средств), осуществленные в рамках реализации </w:t>
      </w:r>
      <w:proofErr w:type="spell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инвестпроекта</w:t>
      </w:r>
      <w:proofErr w:type="spell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, но не более 25% от их общего объема;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3) новый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и вычет в виде расходов, указанных в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подпунктах 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,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и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6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и инвестиционный налоговый вычет в виде расходов,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2.1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не могут применяться к одним и тем же объектам ОС, а также к объектам ОС и НМА, указанным в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3 ст. 286.2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4) вычет применяется в отношении ОС, введенных в эксплуатацию либо первоначальная стоимость которых изменена не позднее 5 лет начиная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с даты заключения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инвестиционного соглашения;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5) ставка налога на прибыль для применяющих вычет компаний не может быть более 10% (расчетная ставка для определения предельного размера вычета);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6) 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текущего периода в части, превышающей предельную величину вычета (неиспользованный ИНВ), может быть использован для уменьшения сумм налога (авансового платежа), подлежащих зачислению в бюджеты субъектов РФ, в последующих налоговых (отчетных) периодах;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7) новый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не вправе применять организации, заключившие соглашение о защите и поощрении капиталовложений.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Обязательное условие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для применения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- право на применение вычета в регионе должен предоставить субъект РФ своим законом (см. письма Минфина России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от 06.03.2018 N 03-03-06/1/14353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,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от 20.02.2018 N 03-03-20/10674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).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Суть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состоит в том, что субъект РФ может установить право налогоплательщика, уплачивающего налог на прибыль по основной ставке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1 ст. 284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РФ), уменьшать (вплоть до нуля) региональную часть налога (авансового платежа) на сумму расходов на приобретение (сооружение, изготовление, доставку и доведение до пригодного для использования состояния), достройку, дооборудование, реконструкцию, модернизацию, техническое перевооружение основного средства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 xml:space="preserve">абзац 2 п. </w:t>
      </w:r>
      <w:proofErr w:type="gram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,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2 ст. 257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Далее все эти расходы для удобства будем называть 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инвестиционными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.</w:t>
      </w:r>
    </w:p>
    <w:p w:rsidR="00554520" w:rsidRPr="00517625" w:rsidRDefault="00554520" w:rsidP="0051762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FFFFFF"/>
          <w:lang w:eastAsia="ru-RU"/>
        </w:rPr>
        <w:t>Внимание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proofErr w:type="spell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Инвествычет</w:t>
      </w:r>
      <w:proofErr w:type="spell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уменьшает исчисленную сумму налога на прибыль, а не налоговую базу. При этом сумма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считается нарастающим итогом с начала налогового периода до окончания отчетного периода (см.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письмо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Минфина России от 23.06.2021 N 03-03-06/1/49389).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В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форме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декларации по налогу на прибыль, утвержденной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приказом 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ФНС России от 02.10.2024 N ЕД-7-3/830@, которая применяется начиная с отчетности 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за первый отчетный период 2025 года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, расчет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осуществляется в отдельном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приложении N 7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к Листу 02.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 xml:space="preserve">Размер </w:t>
      </w:r>
      <w:proofErr w:type="spellStart"/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инвествычета</w:t>
      </w:r>
      <w:proofErr w:type="spellEnd"/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 xml:space="preserve"> по налогу на прибыль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Если иное не установлено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инвестиционный налоговый вычет текущего налогового (отчетного) периода составляет в совокупности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РФ):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1) не более 90% суммы расходов, составляющей первоначальную стоимость основного средства в соответствии с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абзацем вторым п. 1 ст. 257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за исключением расходов, предусмотренных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2.1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2) не более 90% суммы расходов, составляющей величину изменения первоначальной стоимости основного средства в случаях, указанных в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2 ст. 257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(кроме частичной ликвидации ОС), за исключением расходов, предусмотренных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2.1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РФ;</w:t>
      </w:r>
    </w:p>
    <w:p w:rsidR="00554520" w:rsidRPr="00517625" w:rsidRDefault="00554520" w:rsidP="0051762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FFFFFF"/>
          <w:lang w:eastAsia="ru-RU"/>
        </w:rPr>
        <w:t>Примечание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Капвложения в арендуемые объекты основных сре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дств в ф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орме неотделимых улучшений, произведенных арендатором с согласия арендодателя, являются амортизируемым имуществом, однако они не относятся к объектам основных средств. В связи с этим инвестиционный налоговый вычет в отношении расходов в виде указанных капвложений не применяется (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см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.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письмо 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Минфина России от 19.12.2024 N 03-03-05/128714).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3) 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с 01.01.2024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не более 25% суммы расходов, составляющих первоначальную стоимость ОС в соответствии с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абзацем вторым п. 1 ст. 257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и (или) величину изменения первоначальной стоимости ОС в случаях, указанных в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2 ст. 257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(за исключением частичной ликвидации ОС), и осуществленных в рамках заключенного с уполномоченным исполнительным органом субъекта РФ соглашения о реализации инвестиционного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проекта, информация о котором включена в реестр </w:t>
      </w:r>
      <w:proofErr w:type="spell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инвестпроектов</w:t>
      </w:r>
      <w:proofErr w:type="spell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с государственной (муниципальной) поддержкой в форме инвестиционного налогового вычета. Инвестиционное соглашение заключается в отношении </w:t>
      </w:r>
      <w:proofErr w:type="spell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инвестпроекта</w:t>
      </w:r>
      <w:proofErr w:type="spell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, включенного в реестр проектов технологического суверенитета и проектов структурной адаптации экономики РФ, или в отношении инвестиционного проекта, соответствующего критериям, устанавливаемым Правительством РФ. Форма, существенные условия, порядок заключения и расторжения инвестиционного соглашения, внесения в него изменений устанавливаются Правительством РФ (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2.1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4) не более 100% суммы расходов в виде пожертвований, перечисленных государственным и муниципальным учреждениям, осуществляющим деятельность в области культуры, а также перечисленных НКО (фондам) на формирование целевого капитала в целях поддержки указанных учреждений (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см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. также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письмо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Минфина России от 01.08.2023 N 03-03-06/3/71838);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5) не более 85% суммы расходов в виде 0 средств, перечисленных по договорам финансирования деятельности по созданию на территории предоставившего инвестиционный налоговый вычет субъекта РФ или в прилегающей к нему акватории объектов инфраструктуры, которые в соответствии с законодательством РФ могут находиться исключительно в федеральной собственности (см. также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письмо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Минфина России от 14.02.2023 N 03-03-06/1/11940);</w:t>
      </w:r>
      <w:proofErr w:type="gramEnd"/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6) не более 80% суммы расходов на создание объектов транспортной, коммунальной и социальной инфраструктур, в том числе на их приобретение, сооружение, доведение до состояния, в котором они пригодны для использования, с учетом НДС и акцизов, не принимаемых к вычету. При этом создание указанных объектов транспортной, коммунальной и социальной инфраструктур является обязательством, предусмотренным условиями договора о комплексном освоении территории в целях строительства стандартного жилья, заключенного с налогоплательщиком до дня вступления в силу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Федерального закона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от 30.12.2020 N 494-ФЗ в соответствии с положениями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ГрК</w:t>
      </w:r>
      <w:proofErr w:type="spell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РФ;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7) не более 90% суммы расходов на НИОКР, указанных в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подпунктах 1 - 5 п. 2 ст. 262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(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6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РФ);</w:t>
      </w:r>
    </w:p>
    <w:p w:rsidR="00554520" w:rsidRPr="00517625" w:rsidRDefault="00554520" w:rsidP="0051762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FFFFFF"/>
          <w:lang w:eastAsia="ru-RU"/>
        </w:rPr>
        <w:t>Примечание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В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информации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ФНС России от 19.02.2021 разъяснены особенности </w:t>
      </w:r>
      <w:proofErr w:type="spell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инвествычета</w:t>
      </w:r>
      <w:proofErr w:type="spell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на НИОКР: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 он применяется к налогу, исчисленному за отчетный период, в котором завершены НИОКР или их отдельные этапы, либо подписан акт сдачи-приемки;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 вычет может быть перенесен на будущее, если иное не установлено законом субъекта РФ;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- НМА, созданные в результате произведенных расходов на НИОКР, в отношении которых налогоплательщик использовал право на применение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, не подлежат амортизации;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- расходы на НИОКР, для которых организация использовала право на применение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, не учитываются при определении налоговой базы.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8) не более 42,5% суммы расходов в виде имущества (в том числе денежных средств), переданного технологическим партнером и (или) его дочерними обществами, в которых доля его прямого и (или) косвенного участия, определенная в соответствии с положениями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ст. 105.2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составляет не менее 50%, в адрес некоммерческих организаций,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22 п. 2 ст. 251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(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8</w:t>
      </w:r>
      <w:proofErr w:type="gram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 xml:space="preserve">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.П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роизведенные в 2019 - 2021 годах расходы, указанные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8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учитываются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при определении инвестиционного налогового вычета за 2022 год;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9) не более 100% суммы расходов на оплату работ (услуг) по установке, тестированию, адаптации, модификации программ для ЭВМ и баз данных, включенных в единый реестр российских программ для ЭВМ и баз данных, и (или) объектов основных средств, включенных в единый реестр российской радиоэлектронной продукции, не учитываемой при формировании первоначальной стоимости соответствующих НМА (при наличии исключительных прав) и объектов ОС, а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также суммы расходов на обучение работников, обслуживающих указанные программы для ЭВМ и базы данных и (или) объекты основных средств (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7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см. также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письмо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Минфина России от 05.05.2023 N 03-03-06/1/41438);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10) не более 100% суммы расходов в виде стоимости имущества (включая денежные средства), безвозмездно переданного образовательным организациям, реализующим основные образовательные программы, имеющие государственную аккредитацию, с 2026 года - и (или) государственным и муниципальным образовательным организациям, осуществляющим образовательную деятельность по дополнительным образовательным программам спортивной подготовки и дополнительным </w:t>
      </w:r>
      <w:proofErr w:type="spell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общеразвивающим</w:t>
      </w:r>
      <w:proofErr w:type="spell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программам в области физической культуры и спорта (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9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РФ);</w:t>
      </w:r>
      <w:proofErr w:type="gramEnd"/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11) 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с 01.01.2025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- не более 100% суммы расходов в виде денежных средств, внесенных в качестве вклада в инвестиционное товарищество, деятельность в рамках которого направлена на осуществление венчурных и (или) прямых инвестиций в организации, имеющие статус малой технологической компании, полученный в соответствии с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Федеральным законом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от 04.08.2023 N 478-ФЗ "О развитии технологических компаний в Российской Федерации", при условии, что информация о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таком инвестиционном товариществе включена в региональный реестр инвестиционных товариществ для осуществления венчурных и (или) прямых инвестиций в инновационные проекты и (или) инновационную деятельность (далее в настоящей статье - региональный реестр инвестиционных товариществ).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Порядок формирования и ведения регионального реестра инвестиционных товариществ, в том числе основания для включения инвестиционных товариществ в региональный реестр инвестиционных товариществ и исключения инвестиционных товариществ из него, требования к договорам инвестиционных товариществ для целей включения в региональный реестр инвестиционных товариществ (в том числе категории (виды) инновационных проектов и инновационной деятельности, в отношении которых заключен договор инвестиционного товарищества), устанавливается нормативным правовым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актом соответствующего субъекта РФ (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10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12) 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с 01.01.2026 - 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не более 100% суммы затрат, которые определены законом субъекта Российской Федерации, на территории которого принимается решение о введении инвестиционного налогового вычета применительно к таким расходам.</w:t>
      </w:r>
    </w:p>
    <w:p w:rsidR="00554520" w:rsidRPr="00517625" w:rsidRDefault="00554520" w:rsidP="0051762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FFFFFF"/>
          <w:lang w:eastAsia="ru-RU"/>
        </w:rPr>
        <w:t>Примечание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Минфин России в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письме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от 11.09.2024 N 03-03-06/1/86571 указал, что положения ст. 286.1 НК РФ не содержат ограничений по одновременному применению инвестиционных налоговых вычетов по указанным основаниям, в том числе в рамках одного налогового периода.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Налогоплательщик вправе уменьшить в текущем налоговом (отчетном) периоде суммы налога (авансового платежа), подлежащие зачислению в бюджеты субъектов РФ, на инвестиционный налоговый вычет (часть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) текущего налогового (отчетного) периода, а также на неиспользованный ИНВ предыдущих налоговых (отчетных) периодов, определяемый с учетом положений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9 ст. 286.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НК РФ, но не более чем на сумму 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предельной величины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ИНВ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абзац первый п. 2.1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Предельная величина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определяется в размере, равном разнице между расчетной суммой налога, подлежащей зачислению в бюджет субъекта РФ за период, определенной налогоплательщиком без учета ИНВ, и расчетной суммой налога, подлежащей зачислению в бюджет субъекта РФ за этот период, определенной без учета ИНВ, при условии применения ставки налога 5%, если иной размер ставки не определен решением субъекта РФ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 xml:space="preserve">абзац второй п. </w:t>
      </w:r>
      <w:proofErr w:type="gram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2.1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При этом расчетная сумма налога, подлежащая зачислению в бюджет субъекта за этот период, определяется также 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без учета расходов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, указанных в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9 ст. 258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и суммы амортизации в отношении объектов ОС, указанных в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абзаце первом п. 4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РФ.</w:t>
      </w:r>
    </w:p>
    <w:p w:rsidR="00554520" w:rsidRPr="00517625" w:rsidRDefault="00554520" w:rsidP="0051762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FFFFFF"/>
          <w:lang w:eastAsia="ru-RU"/>
        </w:rPr>
        <w:t>Примечание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Предельная величина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части расходов,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2.1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определяется в порядке, предусмотренном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абзацем вторым п. 2.1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НК РФ. При этом размер ставки налога, применяемой для расчета предельной величины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, определенный решением субъекта РФ, не может быть более 10%.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Таким образом, предельная величина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общем случае определяется по формуле: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222"/>
          <w:lang w:eastAsia="ru-RU"/>
        </w:rPr>
      </w:pPr>
      <w:r w:rsidRPr="00517625">
        <w:rPr>
          <w:rFonts w:ascii="Times New Roman" w:eastAsia="Times New Roman" w:hAnsi="Times New Roman" w:cs="Times New Roman"/>
          <w:color w:val="232222"/>
          <w:lang w:eastAsia="ru-RU"/>
        </w:rPr>
        <w:t>ПВ</w:t>
      </w:r>
      <w:r w:rsidRPr="00517625">
        <w:rPr>
          <w:rFonts w:ascii="Times New Roman" w:eastAsia="Times New Roman" w:hAnsi="Times New Roman" w:cs="Times New Roman"/>
          <w:color w:val="232222"/>
          <w:vertAlign w:val="subscript"/>
          <w:lang w:eastAsia="ru-RU"/>
        </w:rPr>
        <w:t> </w:t>
      </w:r>
      <w:proofErr w:type="spellStart"/>
      <w:proofErr w:type="gramStart"/>
      <w:r w:rsidRPr="00517625">
        <w:rPr>
          <w:rFonts w:ascii="Times New Roman" w:eastAsia="Times New Roman" w:hAnsi="Times New Roman" w:cs="Times New Roman"/>
          <w:color w:val="232222"/>
          <w:vertAlign w:val="subscript"/>
          <w:lang w:eastAsia="ru-RU"/>
        </w:rPr>
        <w:t>инв</w:t>
      </w:r>
      <w:proofErr w:type="spellEnd"/>
      <w:proofErr w:type="gramEnd"/>
      <w:r w:rsidRPr="00517625">
        <w:rPr>
          <w:rFonts w:ascii="Times New Roman" w:eastAsia="Times New Roman" w:hAnsi="Times New Roman" w:cs="Times New Roman"/>
          <w:color w:val="232222"/>
          <w:lang w:eastAsia="ru-RU"/>
        </w:rPr>
        <w:t> = Н</w:t>
      </w:r>
      <w:r w:rsidRPr="00517625">
        <w:rPr>
          <w:rFonts w:ascii="Times New Roman" w:eastAsia="Times New Roman" w:hAnsi="Times New Roman" w:cs="Times New Roman"/>
          <w:color w:val="232222"/>
          <w:vertAlign w:val="subscript"/>
          <w:lang w:eastAsia="ru-RU"/>
        </w:rPr>
        <w:t> РБ</w:t>
      </w:r>
      <w:r w:rsidRPr="00517625">
        <w:rPr>
          <w:rFonts w:ascii="Times New Roman" w:eastAsia="Times New Roman" w:hAnsi="Times New Roman" w:cs="Times New Roman"/>
          <w:color w:val="232222"/>
          <w:lang w:eastAsia="ru-RU"/>
        </w:rPr>
        <w:t xml:space="preserve"> - НБ </w:t>
      </w:r>
      <w:proofErr w:type="spellStart"/>
      <w:r w:rsidRPr="00517625">
        <w:rPr>
          <w:rFonts w:ascii="Times New Roman" w:eastAsia="Times New Roman" w:hAnsi="Times New Roman" w:cs="Times New Roman"/>
          <w:color w:val="232222"/>
          <w:lang w:eastAsia="ru-RU"/>
        </w:rPr>
        <w:t>х</w:t>
      </w:r>
      <w:proofErr w:type="spellEnd"/>
      <w:r w:rsidRPr="00517625">
        <w:rPr>
          <w:rFonts w:ascii="Times New Roman" w:eastAsia="Times New Roman" w:hAnsi="Times New Roman" w:cs="Times New Roman"/>
          <w:color w:val="232222"/>
          <w:lang w:eastAsia="ru-RU"/>
        </w:rPr>
        <w:t xml:space="preserve"> СН</w:t>
      </w:r>
      <w:r w:rsidRPr="00517625">
        <w:rPr>
          <w:rFonts w:ascii="Times New Roman" w:eastAsia="Times New Roman" w:hAnsi="Times New Roman" w:cs="Times New Roman"/>
          <w:color w:val="232222"/>
          <w:vertAlign w:val="subscript"/>
          <w:lang w:eastAsia="ru-RU"/>
        </w:rPr>
        <w:t> мин,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222"/>
          <w:lang w:eastAsia="ru-RU"/>
        </w:rPr>
      </w:pPr>
      <w:r w:rsidRPr="00517625">
        <w:rPr>
          <w:rFonts w:ascii="Times New Roman" w:eastAsia="Times New Roman" w:hAnsi="Times New Roman" w:cs="Times New Roman"/>
          <w:color w:val="232222"/>
          <w:lang w:eastAsia="ru-RU"/>
        </w:rPr>
        <w:t>где: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222"/>
          <w:lang w:eastAsia="ru-RU"/>
        </w:rPr>
      </w:pPr>
      <w:r w:rsidRPr="00517625">
        <w:rPr>
          <w:rFonts w:ascii="Times New Roman" w:eastAsia="Times New Roman" w:hAnsi="Times New Roman" w:cs="Times New Roman"/>
          <w:color w:val="232222"/>
          <w:lang w:eastAsia="ru-RU"/>
        </w:rPr>
        <w:t>ПВ</w:t>
      </w:r>
      <w:r w:rsidRPr="00517625">
        <w:rPr>
          <w:rFonts w:ascii="Times New Roman" w:eastAsia="Times New Roman" w:hAnsi="Times New Roman" w:cs="Times New Roman"/>
          <w:color w:val="232222"/>
          <w:vertAlign w:val="subscript"/>
          <w:lang w:eastAsia="ru-RU"/>
        </w:rPr>
        <w:t> </w:t>
      </w:r>
      <w:proofErr w:type="spellStart"/>
      <w:proofErr w:type="gramStart"/>
      <w:r w:rsidRPr="00517625">
        <w:rPr>
          <w:rFonts w:ascii="Times New Roman" w:eastAsia="Times New Roman" w:hAnsi="Times New Roman" w:cs="Times New Roman"/>
          <w:color w:val="232222"/>
          <w:vertAlign w:val="subscript"/>
          <w:lang w:eastAsia="ru-RU"/>
        </w:rPr>
        <w:t>инв</w:t>
      </w:r>
      <w:proofErr w:type="spellEnd"/>
      <w:proofErr w:type="gramEnd"/>
      <w:r w:rsidRPr="00517625">
        <w:rPr>
          <w:rFonts w:ascii="Times New Roman" w:eastAsia="Times New Roman" w:hAnsi="Times New Roman" w:cs="Times New Roman"/>
          <w:color w:val="232222"/>
          <w:vertAlign w:val="subscript"/>
          <w:lang w:eastAsia="ru-RU"/>
        </w:rPr>
        <w:t> </w:t>
      </w:r>
      <w:r w:rsidRPr="00517625">
        <w:rPr>
          <w:rFonts w:ascii="Times New Roman" w:eastAsia="Times New Roman" w:hAnsi="Times New Roman" w:cs="Times New Roman"/>
          <w:color w:val="232222"/>
          <w:lang w:eastAsia="ru-RU"/>
        </w:rPr>
        <w:t>- предельная величина инвестиционного налогового вычета;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222"/>
          <w:lang w:eastAsia="ru-RU"/>
        </w:rPr>
      </w:pPr>
      <w:r w:rsidRPr="00517625">
        <w:rPr>
          <w:rFonts w:ascii="Times New Roman" w:eastAsia="Times New Roman" w:hAnsi="Times New Roman" w:cs="Times New Roman"/>
          <w:color w:val="232222"/>
          <w:lang w:eastAsia="ru-RU"/>
        </w:rPr>
        <w:t>Н</w:t>
      </w:r>
      <w:r w:rsidRPr="00517625">
        <w:rPr>
          <w:rFonts w:ascii="Times New Roman" w:eastAsia="Times New Roman" w:hAnsi="Times New Roman" w:cs="Times New Roman"/>
          <w:color w:val="232222"/>
          <w:vertAlign w:val="subscript"/>
          <w:lang w:eastAsia="ru-RU"/>
        </w:rPr>
        <w:t> РБ</w:t>
      </w:r>
      <w:r w:rsidRPr="00517625">
        <w:rPr>
          <w:rFonts w:ascii="Times New Roman" w:eastAsia="Times New Roman" w:hAnsi="Times New Roman" w:cs="Times New Roman"/>
          <w:color w:val="232222"/>
          <w:lang w:eastAsia="ru-RU"/>
        </w:rPr>
        <w:t> - налог на прибыль в региональный бюджет, рассчитанный по действующей в регионе ставке;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222"/>
          <w:lang w:eastAsia="ru-RU"/>
        </w:rPr>
      </w:pPr>
      <w:r w:rsidRPr="00517625">
        <w:rPr>
          <w:rFonts w:ascii="Times New Roman" w:eastAsia="Times New Roman" w:hAnsi="Times New Roman" w:cs="Times New Roman"/>
          <w:color w:val="232222"/>
          <w:lang w:eastAsia="ru-RU"/>
        </w:rPr>
        <w:t>НБ - налоговая база по налогу на прибыль;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222"/>
          <w:lang w:eastAsia="ru-RU"/>
        </w:rPr>
      </w:pPr>
      <w:r w:rsidRPr="00517625">
        <w:rPr>
          <w:rFonts w:ascii="Times New Roman" w:eastAsia="Times New Roman" w:hAnsi="Times New Roman" w:cs="Times New Roman"/>
          <w:color w:val="232222"/>
          <w:lang w:eastAsia="ru-RU"/>
        </w:rPr>
        <w:t>СН</w:t>
      </w:r>
      <w:r w:rsidRPr="00517625">
        <w:rPr>
          <w:rFonts w:ascii="Times New Roman" w:eastAsia="Times New Roman" w:hAnsi="Times New Roman" w:cs="Times New Roman"/>
          <w:color w:val="232222"/>
          <w:vertAlign w:val="subscript"/>
          <w:lang w:eastAsia="ru-RU"/>
        </w:rPr>
        <w:t> мин</w:t>
      </w:r>
      <w:r w:rsidRPr="00517625">
        <w:rPr>
          <w:rFonts w:ascii="Times New Roman" w:eastAsia="Times New Roman" w:hAnsi="Times New Roman" w:cs="Times New Roman"/>
          <w:color w:val="232222"/>
          <w:lang w:eastAsia="ru-RU"/>
        </w:rPr>
        <w:t> - минимальная ставка налога (5% или установленная субъектом РФ)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Согласно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9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НК РФ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текущего налогового (отчетного) периода в части, превышающей предельную величину ИНВ (неиспользованный инвестиционный налоговый вычет), рассчитанную в соответствии с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абзацем вторым п. 2.1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может быть использован для уменьшения сумм налога (авансового платежа), подлежащих зачислению в доходную часть бюджетов субъектов РФ, в последующих налоговых (отчетных) периодах, если иное не предусмотрено законом субъекта РФ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9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НК РФ).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текущего налогового (отчетного) периода в отношении расходов,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2.1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в части, превышающей предельную величину ИНВ (неиспользованный инвестиционный налоговый вычет), рассчитанную в соответствии с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абзацем третьим п. 2.1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НК РФ, может быть использован для уменьшения сумм налога (авансового платежа), подлежащих зачислению в доходную часть бюджетов субъектов РФ, в последующих налоговых (отчетных)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периодах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.</w:t>
      </w:r>
    </w:p>
    <w:p w:rsidR="00554520" w:rsidRPr="00517625" w:rsidRDefault="00554520" w:rsidP="0051762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FFFFFF"/>
          <w:lang w:eastAsia="ru-RU"/>
        </w:rPr>
        <w:t>Примечание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О переносе неиспользованного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по расходам на ОС организацией, применяющей ставку 0% по налогу на прибыль, зачисляемому в бюджет субъекта РФ, см.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письмо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Минфина России от 22.05.2023 N 03-03-06/1/46203.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Определенная в соответствии с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3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сумма уменьшения налога (авансового платежа), подлежащего зачислению в ФБ, в части превышения над расчетной суммой налога, определенной в соответствии с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абзацем третьим п. 3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или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абзацем третьим п. 10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может быть использована для уменьшения суммы налога (авансового платежа), подлежащей зачислению в ФБ, в последующих налоговых (отчетных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) периодах, если в соответствии с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абзацем первым п. 9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НК РФ аналогичное право применяется к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9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Таким образом,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может быть использован в текущем налоговом (отчетном) периоде и, если иное не предусмотрено законом субъекта РФ, перенесен на последующие налоговые (отчетные) периоды только самим налогоплательщиком, осуществившим соответствующие расходы, предусмотренные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Принимая во внимание, что положениями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НК РФ не предусмотрена передача права на применение неиспользованного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, в том числе в случае реорганизации в форме присоединения, лицо, присоединившее налогоплательщика, не вправе применять его неиспользованный инвестиционный налоговый вычет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письмо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Минфина России от 06.10.2025 N 03-03-06/1/96484).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С 01.01.2022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части расходов,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8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может быть применен налогоплательщиком в отношении расходов, осуществленных как самим налогоплательщиком, так и иными лицами, передающими имущество в целях развития генетических технологий в РФ, при условии передачи этому налогоплательщику лицами, передающими имущество в целях развития генетических технологий в РФ, понесшими указанные расходы, копий документов, подтверждающих суммы указанных расходов, а также их назначение и соответствие установленным ст. 286.1 НК РФ требованиям. В случае передачи этому налогоплательщику копий таких документов лица, передающие имущество в целях развития генетических технологий в РФ, понесшие указанные расходы, в части указанных расходов инвестиционный налоговый вычет не применяют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2.2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В силу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3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РФ: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1) если налогоплательщик (с 01.01.2026 - за исключением налогоплательщика, указанного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4 п. 11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НК РФ) воспользовался правом на применение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части расходов, указанных в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подпунктах 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и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2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(то есть в виде стоимости (изменения стоимости) ОС), он также вправе уменьшить сумму налога (авансового платежа), подлежащую зачислению в федеральный бюджет, на 10% суммы расходов, составляющей первоначальную стоимость основного средства в соответствии с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абзацем вторым п. 1 ст. 257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и (или) 10 процентов суммы расходов, составляющей величину изменения первоначальной стоимости ОС в случаях, указанных в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2 ст. 257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(за исключением частичной ликвидации объектов основных средств).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Если налогоплательщик воспользовался правом на применение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части расходов,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6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(на НИОКР), он также вправе уменьшить сумму налога (авансового платежа), подлежащую зачислению в ФБ, на величину, составляющую 10% суммы указанных расходов.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При этом сумма налога (авансового платежа), подлежащая зачислению в ФБ в текущем налоговом (отчетном) периоде, не может быть уменьшена на величину большую, чем расчетная сумма налога, исчисленная исходя из величины прибыли, приходящейся на соответствующее обособленное подразделение и определяемой в соответствии с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2 ст. 288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и ставки налога, установленной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абзацем вторым п. 1 ст. 284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 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с</w:t>
      </w:r>
      <w:proofErr w:type="gramEnd"/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 xml:space="preserve"> 2025 года 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-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уменьшенной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на 5 процентных пунктов. Под соответствующими обособленными подразделениями понимаются ОП (в том числе организация), расположенные на территории субъекта РФ, законом которого установлено право на применение ИНВ, которым воспользовался налогоплательщик.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Уменьшение осуществляется в налоговом (отчетном) периоде, в котором введены в эксплуатацию объекты ОС и (или) изменена их первоначальная стоимость, а также в последующие налоговые (отчетные) периоды с учетом положения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9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2) сумма налога (авансового платежа), подлежащая зачислению в ФБ, подлежит уменьшению на величину, составляющую 15% суммы расходов на создание объектов инфраструктуры, при условии, что в отношении таких платежей налогоплательщик воспользовался правом на применение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части расходов,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4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Если налогоплательщик воспользовался правом на применение инвестиционного налогового вычета в части расходов,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8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он также вправе уменьшить сумму налога (авансового платежа), подлежащую зачислению в ФБ, на величину, составляющую 7,5% суммы указанных расходов.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При этом согласно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седьмому абзацу п. 3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РФ: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 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до 31.12.2024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- сумма налога (авансового платежа) в результате такого уменьшения могла быть снижена до нуля;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 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с 01.01.2025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- сумма налога (авансового платежа), подлежащая уплате в федеральный бюджет в текущем налоговом (отчетном) периоде, не может быть уменьшена на величину большую, чем расчетная сумма налога, исчисленная от налоговой базы текущего налогового (отчетного) периода, при условии применения ставки налога в размере 2% (3% - в 2025 - 2030 годах).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виде расходов, указанных в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подпунктах 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и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2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может применяться ко всем или отдельным объектам ОС третьей - десятой амортизационных групп (за исключением относящихся к восьмой - десятой амортизационным группам зданий, сооружений, передаточных устройств, если иное не предусмотрено решением субъекта РФ) по месту нахождения организации и (или) ее обособленных подразделений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пункты 4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,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 xml:space="preserve">8 ст. </w:t>
      </w:r>
      <w:proofErr w:type="gram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виде расходов,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5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применяется к объектам транспортной, коммунальной и социальной инфраструктур по месту нахождения организации и (или) по месту нахождения ее ОП, к которым относятся указанные объекты.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Согласно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абзацам 2 - 3 п. 4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НК РФ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виде расходов,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2.1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применяется к объектам ОС, сведения о которых содержатся в реестре инвестиционных проектов и которые введены в эксплуатацию либо первоначальная стоимость которых изменена не позднее чем через 5 лет с даты заключения инвестиционного соглашения, по месту нахождения организации, заключившей инвестиционное соглашение, и (или) по месту нахождения ее обособленных подразделений, к которым относятся указанные объекты.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При этом инвестиционный налоговый вычет в виде расходов, указанных в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подпунктах 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,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и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6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НК РФ, и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виде расходов,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2.1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не могут применяться к одним и тем же объектам основных средств, а также к объектам основных средств и нематериальным активам, к которым применен федеральный инвестиционный налоговый вычет в соответствии со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ст. 286.2 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НК РФ.</w:t>
      </w:r>
    </w:p>
    <w:p w:rsidR="00554520" w:rsidRPr="00517625" w:rsidRDefault="00554520" w:rsidP="0051762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FFFFFF"/>
          <w:lang w:eastAsia="ru-RU"/>
        </w:rPr>
        <w:t>Внимание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В случае если налогоплательщик воспользовался в текущем налоговом периоде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виде расходов, указанных в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подпунктах 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и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2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а в следующем налоговом периоде налогоплательщик утратил право на применение ИНВ, то неиспользованный остаток ИНВ по данным основаниям не может быть использован в налоговых периодах, в которых у налогоплательщика отсутствует право на применение ИНВ.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При этом использование остатка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налоговых периодах, в которых у налогоплательщика после утраты права на применение ИНВ повторно возникло такое право по тем же основаниям, НК РФ не предусмотрено (см.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письмо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Минфина России от 15.04.2025 N 03-03-05/37677).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 xml:space="preserve">Применение </w:t>
      </w:r>
      <w:proofErr w:type="gramStart"/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 xml:space="preserve"> зависит от вида </w:t>
      </w:r>
      <w:proofErr w:type="spellStart"/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инвестрасходов</w:t>
      </w:r>
      <w:proofErr w:type="spellEnd"/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 xml:space="preserve"> (п. 5 ст. 286.1 НК РФ)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1) 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виде расходов, указанных в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подпунктах 1 - 2.1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применяется к налогу (авансовому платежу), исчисленному за налоговый (отчетный) период, в котором введен в эксплуатацию объект ОС либо изменена первоначальная стоимость объекта, и за последующие налоговые (отчетные) периоды с учетом положений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9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2) 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виде расходов,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3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применяется по месту нахождения организации и (или) по месту нахождения ее ОП с учетом положений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6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второй абзац п. 4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 Он применяется к налогу, исчисленному за налоговый (отчетный) период, в котором перечислены соответствующие пожертвования, а также за последующие налоговые (отчетные) периоды с учетом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9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второй абзац п. 5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3) 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виде расходов на создание объектов инфраструктуры применяется по месту нахождения организации в отношении объекта инфраструктуры, создаваемого на территории субъекта РФ, который предоставил право на применение вычета в отношении этого объекта, или в прилегающей к этому субъекту РФ акватории, при условии, что организация и создаваемый объект инфраструктуры находятся на территории одного субъекта РФ или в прилегающей к нему акватории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третий абзац п. 4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 Он применяется к налогу, исчисленному за налоговый (отчетный) период, в котором перечислены денежные средства, формирующие указанные расходы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третий абзац п. 5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4) 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виде расходов,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5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применяется к налогу, исчисленному за налоговый (отчетный) период, в котором налогоплательщиком осуществлена безвозмездная передача в государственную или муниципальную собственность объектов транспортной, коммунальной и социальной инфраструктур, а также за последующие налоговые (отчетные) периоды с учетом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9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 xml:space="preserve">четвертый абзац п. 5 ст. </w:t>
      </w:r>
      <w:proofErr w:type="gram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РФ);</w:t>
      </w:r>
      <w:proofErr w:type="gramEnd"/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5) 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виде расходов,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6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(на НИОКР), применяется в отношении научных исследований и (или) опытно-конструкторских разработок по месту нахождения организации и (или) по месту нахождения ее ОП с учетом положений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6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пятый абзац п. 4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 Он применяется к налогу, исчисленному за налоговый (отчетный) период, в котором завершены НИОКР (отдельные этапы работ) либо подписан акт их сдачи-приемки, и за последующие налоговые (отчетные) периоды с учетом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9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пятый абзац п. 5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6) 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виде расходов,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8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применяется по месту нахождения организации и (или) по месту нахождения ее обособленных подразделений с учетом положений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6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седьмой абзац п. 4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 Он применяется к налогу (авансовому платежу), исчисленному за налоговый (отчетный) период, в котором произведены соответствующие расходы, а также за последующие налоговые (отчетные) периоды с учетом положений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9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седьмой абзац п. 5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7) 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виде расходов,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7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(на установку ПО), применяется к программам для ЭВМ и базам данных и (или) объектам ОС по месту нахождения организации и (или) по месту нахождения ее обособленных подразделений, которые осуществили соответствующие расходы, с учетом положений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6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 xml:space="preserve">восьмой абзац п. 4 ст. </w:t>
      </w:r>
      <w:proofErr w:type="gram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Он применяется к налогу, исчисленному за налоговый (отчетный) период, в котором налогоплательщику переданы результаты выполненных работ (оказаны услуги), направленные на обеспечение функционирования соответствующих программ для ЭВМ и баз данных и (или) объектов основных средств, а также за последующие налоговые (отчетные) периоды с учетом положений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9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шестой абзац п. 5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</w:t>
      </w:r>
      <w:proofErr w:type="gramEnd"/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8) 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виде расходов,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9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(расходы на образовательные организации), применяется по месту нахождения организации и (или) по месту нахождения ее ОП при условии, что организация (ее ОП) и образовательная организация, которой безвозмездно передано имущество, находятся на территории того субъекта РФ, который предоставил право на применение указанного вычета, с учетом положений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6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десятый абзац п. 4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НК РФ).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Вычет применяется к налогу (авансовому платежу), исчисленному за налоговый (отчетный) период, в котором безвозмездно передано имущество, а также за последующие налоговые (отчетные) периоды, с учетом положений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9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восьмой абзац п. 5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РФ);</w:t>
      </w:r>
      <w:proofErr w:type="gramEnd"/>
    </w:p>
    <w:p w:rsidR="00554520" w:rsidRPr="00517625" w:rsidRDefault="00554520" w:rsidP="0051762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FFFFFF"/>
          <w:lang w:eastAsia="ru-RU"/>
        </w:rPr>
        <w:t>Примечание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В случае, если налогоплательщик воспользовался правом на применение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виде расходов,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2.1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к налогу (авансовому платежу) с этого налогового (отчетного) периода не применяется ИНВ в виде расходов, указанных в других подпунктах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НК РФ, до налогового периода (включительно), в котором налогоплательщик в последний раз воспользовался ИНВ в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виде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расходов,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2.1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применительно к конкретному инвестиционному соглашению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абзац девятый п. 5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9) 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виде расходов,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10 п. 2 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(вклады в инвестиционное товарищество, деятельность в рамках которого направлена на осуществление венчурных и (или) прямых инвестиций в организации, имеющие статус малой технологической компании), применяется по месту нахождения организации и (или) по месту нахождения ее обособленных подразделений при условии, что организация и (или) ее обособленные подразделения находятся на территории того субъекта РФ, который предоставил право на применение указанного вычета, с учетом положений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6 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одиннадцатый абзац п. 4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 Вычет применяется к налогу (АП), исчисленному период, в котором перечислены денежные средства, формирующие указанные расходы, а также за последующие налоговые (отчетные) периоды, с учетом положений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9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десятый абзац п. 5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</w:t>
      </w:r>
    </w:p>
    <w:p w:rsidR="00554520" w:rsidRPr="00517625" w:rsidRDefault="00554520" w:rsidP="0051762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FFFFFF"/>
          <w:lang w:eastAsia="ru-RU"/>
        </w:rPr>
        <w:t>Примечание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Налогоплательщик, использовавший право на применение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отношении суммы вклада по договору инвестиционного товарищества, указанного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10 п. 2 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не вправе учитывать эту сумму при определении прибыли (убытка) при выходе из инвестиционного товарищества либо прекращении договора инвестиционного товарищества в соответствии с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10 ст. 278.2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пятый абзац п. 7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10) 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с 01.01.2026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- инвестиционный налоговый вычет в виде затрат,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11 п. 2 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применяется по месту нахождения организации и (или) по месту нахождения ее обособленных подразделений при условии, что организация и (или) ее обособленные подразделения, осуществившие подобные затраты, находятся на территории того субъекта РФ, который предоставил право на применение указанного вычета, с учетом положений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6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двенадцатый абзац п. 4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НК РФ).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Вычет применяется к налогу (авансовому платежу), исчисленному за налоговый (отчетный) период, в котором осуществлены указанные затраты, а также за последующие налоговые (отчетные) периоды, с учетом положений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9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одиннадцатый абзац п. 5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</w:t>
      </w:r>
      <w:proofErr w:type="gramEnd"/>
    </w:p>
    <w:p w:rsidR="00554520" w:rsidRPr="00517625" w:rsidRDefault="00554520" w:rsidP="0051762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FFFFFF"/>
          <w:lang w:eastAsia="ru-RU"/>
        </w:rPr>
        <w:t>Внимание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С 1 января 2026 года согласно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15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НК РФ, если законом субъекта РФ установлено право налогоплательщика на применение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отношении каких-либо из расходов, указанных в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подпунктах 1 - 10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соответствующий субъект РФ не вправе устанавливать ИНВ в отношении тех же расходов по основанию, указанному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11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Налогоплательщик, использовавший право на применение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отношении расходов,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11 п. 2 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не вправе учитывать при определении налоговой базы такие расходы, при этом не подлежит амортизации амортизируемое имущество, первоначальная стоимость которого сформирована за счет таких расходов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абзац седьмой п. 7 ст. 286.1 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НК РФ). В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48.37 ст. 270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также указано, что не учитываются в расходах по налогу на прибыль расходы, указанные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11 п. 2 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НК РФ, в отношении которых налогоплательщик воспользовался правом на применение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соответствии со статьей 286.1 настоящего Кодекса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 xml:space="preserve">Полномочия субъекта РФ при установлении </w:t>
      </w:r>
      <w:proofErr w:type="gramStart"/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ИНВ</w:t>
      </w:r>
      <w:proofErr w:type="gramEnd"/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Субъект может установить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6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РФ):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1) право на применение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отношении расходов налогоплательщика, указанных в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подпунктах 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и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2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применительно к объектам основных средств, относящимся к организациям или обособленным подразделениям организаций, расположенным на территории этого субъекта (см.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письмо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Минфина России от 12.05.2025 N 03-03-05/46281);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2) предельные размеры расходов, указанных в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подпунктах 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и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2 п. 2 ст. 286.1 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НК РФ и учитываемых при определении размера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текущего налогового (отчетного) периода, право на применение которого предоставляется в соответствии с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1 п. 6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а также размер ставки налога, применяемой для расчета предельной величины ИНВ в соответствии с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 xml:space="preserve">абзацем вторым 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 xml:space="preserve"> 2.1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3) категории налогоплательщиков, которым предоставляется (не предоставляется) право на применение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, предусмотренное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1 п. 6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(см. также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письмо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Минфина России от 21.02.2023 N 03-03-05/15030);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4) категории объектов ОС, в отношении которых налогоплательщикам предоставляется (не предоставляется) право на применение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, предусмотренное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1 п. 6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4.1) объекты ОС в виде зданий, сооружений, передаточных устройств, относящихся к восьмой - десятой амортизационным группам, в отношении которых налогоплательщикам предоставляется (не предоставляется) право на применение инвестиционного налогового вычета, предусмотренное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1 п. 6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4.2) минимальные сроки фактического использования объектов основных средств (категорий объектов основных средств), до истечения которых реализация или иное выбытие (за исключением ликвидации) объекта основных средств, в отношении которого налогоплательщик использовал право на применение инвестиционного налогового вычета, предусмотренного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подпунктами 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и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4.3 п. 6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сопровождается восстановлением и уплатой в бюджет суммы налога, не уплаченной в связи с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применением такого вычета в отношении этого объекта основных средств, с уплатой соответствующих сумм пеней;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4.3) с 01.01.2024 - право на применение инвестиционного налогового вычета в отношении расходов налогоплательщика,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2.1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применительно к объектам ОС, сведения о которых содержатся в реестре инвестиционных проектов и которые относятся к организациям, заключившим инвестиционные соглашения, или обособленным подразделениям таких организаций, расположенным на территории этого субъекта Российской Федерации;</w:t>
      </w:r>
      <w:proofErr w:type="gramEnd"/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4.4) с 01.01.2024 - размер ставки налога, применяемой для расчета предельной величины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соответствии с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 xml:space="preserve">абзацем третьим 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 xml:space="preserve"> 2.1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в части расходов,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2.1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5) право на применение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отношении расходов налогоплательщика,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3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применительно к государственным, муниципальным учреждениям, осуществляющим деятельность в области культуры, и некоммерческим организациям (фондам), местом нахождения которых является территория этого субъекта РФ;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6) предельные суммы расходов в виде пожертвований, перечисленных государственным и муниципальным учреждениям, осуществляющим деятельность в области культуры, а также перечисленных некоммерческим организациям (фондам) на формирование целевого капитала в целях поддержки указанных учреждений, учитываемых при определении инвестиционного налогового вычета;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7) категории государственных, муниципальных учреждений, осуществляющих деятельность в области культуры, и некоммерческих организаций (фондов) - собственников целевого капитала, пожертвования которым учитываются при определении инвестиционного налогового вычета;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8) право на применение инвестиционного налогового вычета в отношении расходов на создание объектов инфраструктуры;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9) размеры инвестиционного налогового вычета,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право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на применение которого предоставляется в соответствии с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8 п. 6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10) виды объектов инфраструктуры, в отношении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расходов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на создание которых предоставляется право, предусмотренное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8 п. 6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11) право на применение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отношении расходов налогоплательщика,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5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применительно к объектам транспортной, коммунальной и социальной инфраструктур, расположенным на территории этого субъекта РФ;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12) предельный размер расходов на создание объектов транспортной, коммунальной и социальной инфраструктур, безвозмездно передаваемых в государственную или муниципальную собственность налогоплательщиком;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13) категории налогоплательщиков, которым предоставляется (не предоставляется) право на применение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, предусмотренное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11 п. 6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14) категории объектов транспортной, коммунальной и социальной инфраструктур, в отношении расходов на создание которых налогоплательщику предоставляется (не предоставляется) право на применение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15) право на применение инвестиционного налогового вычета в отношении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расходов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на НИОКР, применительно к объектам амортизируемого имущества, амортизация по которым учитывается в составе указанных расходов, и (или) работникам,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расходы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на оплату труда которых учитываются в составе указанных расходов, относящимся к организации или ее ОП, расположенным на территории этого субъекта РФ;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16) предельный размер расходов на НИОКР, учитываемых при определении инвестиционного налогового вычета;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17) категории налогоплательщиков, которым предоставляется (не предоставляется) право на применение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по расходам на НИОКР, предусмотренное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15 п. 6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18) виды НИОКР, в отношении расходов на осуществление которых налогоплательщикам предоставляется (не предоставляется) право на применение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, предусмотренное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15 п. 6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19) право на применение инвестиционного налогового вычета в отношении расходов налогоплательщика,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8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20) с 01.01.2023 на основании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подпунктов 19 - 22 п. 6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НК РФ - право на применение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отношении расходов налогоплательщика,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7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НК РФ, осуществленных на территории этого субъекта РФ, а также по такому вычету - предельный размер расходов, категории налогоплательщиков, категории объектов ОС, включенных в единый реестр российской радиоэлектронной продукции, и (или) категории программ для ЭВМ и баз данных, включенных в единый реестр российских программ, в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целях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функционирования которых налогоплательщик несет расходы;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21) с 01.01.2023 на основании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подпунктов 24 - 26 п. 6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НК РФ - право на применение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отношении расходов налогоплательщика,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9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а также по такому вычету - предельные суммы расходов в виде стоимости имущества и (или) виды имущества, безвозмездно переданного образовательным организациям, перечень основных образовательных программ, реализуемых образовательными организациями-получателями имущества (см. также письма Минфина России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от 27.04.2024 N 03-03-05/39973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,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от 17.04.2024 N 03-03-05/35594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,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от 03.03.2023 N 03-03-05/18140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);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22) 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с 01.01.2025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- право на применение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отношении расходов налогоплательщика,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10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и предельный размер расходов,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10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подпункты 27 - 28 п. 6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23) 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с 01.01.2026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на основании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подпунктов 29 - 32 п. 6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НК РФ - право на применение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отношении затрат налогоплательщика,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11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НК РФ, осуществленных на территории этого субъекта РФ, а также по такому вычету - предельный размер, виды и (или) критерии затрат, указанных в </w:t>
      </w:r>
      <w:proofErr w:type="spell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. 11 п. 2 ст. 286.1 НК РФ, учитываемых при определении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, категории налогоплательщиков, которым предоставляется (не предоставляется) право на применение ИНВ.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Кроме того, в ведении субъекта находится решение о сроке, по истечении которого можно изменить ранее принятое решение об использовании (отказе от использования) вычета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8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НК РФ), и запрет на возможность при определении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учесть сумму расходов налогоплательщика, ранее превысившую предельную величину вычета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9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Если субъект установил применение вычета на своей территории, то все остальные параметры из этого списка он может и не устанавливать. Тогда будут применяться нормы, прямо прописанные в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 xml:space="preserve">Категории налогоплательщиков, которые не вправе применять </w:t>
      </w:r>
      <w:proofErr w:type="gramStart"/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 xml:space="preserve"> (</w:t>
      </w:r>
      <w:r w:rsidRPr="00517625">
        <w:rPr>
          <w:rFonts w:ascii="Times New Roman" w:eastAsia="Times New Roman" w:hAnsi="Times New Roman" w:cs="Times New Roman"/>
          <w:b/>
          <w:bCs/>
          <w:color w:val="3272C0"/>
          <w:u w:val="single"/>
          <w:lang w:eastAsia="ru-RU"/>
        </w:rPr>
        <w:t>п. 11 ст. 286.1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 НК РФ) </w:t>
      </w:r>
      <w:r w:rsidRPr="00517625">
        <w:rPr>
          <w:rFonts w:ascii="Times New Roman" w:eastAsia="Times New Roman" w:hAnsi="Times New Roman" w:cs="Times New Roman"/>
          <w:b/>
          <w:bCs/>
          <w:color w:val="551A8B"/>
          <w:u w:val="single"/>
          <w:lang w:eastAsia="ru-RU"/>
        </w:rPr>
        <w:t>(*)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: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 организации - участники региональных инвестиционных проектов, резиденты особых экономических зон; участники ОЭЗ в Магаданской области (до 31.12.2025); участники СЭЗ; резиденты ТОР, резиденты свободного порта Владивосток либо резиденты Арктической зоны РФ; участники проекта "</w:t>
      </w:r>
      <w:proofErr w:type="spell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Сколково</w:t>
      </w:r>
      <w:proofErr w:type="spell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" либо участники проекта в соответствии с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Федеральным законом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"Об инновационных научно-технологических центрах...", либо участники </w:t>
      </w:r>
      <w:proofErr w:type="spell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Технополиса</w:t>
      </w:r>
      <w:proofErr w:type="spell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(см. также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письмо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Минфина России от 07.08.2025 N 03-03-06/1/76640);</w:t>
      </w:r>
      <w:proofErr w:type="gramEnd"/>
    </w:p>
    <w:p w:rsidR="00554520" w:rsidRPr="00517625" w:rsidRDefault="00554520" w:rsidP="0051762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FFFFFF"/>
          <w:lang w:eastAsia="ru-RU"/>
        </w:rPr>
        <w:t>Внимание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С 1 января 2026 года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организации - участники Особой экономической зоны в Магаданской области имеют право на применение инвестиционного налогового вычета. Одновременно с 2026 года данные организации утрачивают право на применение нулевой ставки по налогу на прибыль, зачисляемому в федеральный бюджет.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 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о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рганизации, осуществляющие деятельность, связанную с добычей углеводородного сырья на новом морском месторождении углеводородного сырья;</w:t>
      </w:r>
    </w:p>
    <w:p w:rsidR="00554520" w:rsidRPr="00517625" w:rsidRDefault="00554520" w:rsidP="0051762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FFFFFF"/>
          <w:lang w:eastAsia="ru-RU"/>
        </w:rPr>
        <w:t>Примечание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Организации, осуществляющие деятельность, связанную с добычей углеводородного сырья на новом морском месторождении углеводородного сырья, вправе применять инвестиционный налоговый вычет в виде расходов,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8 п. 2 ст. 286.1 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НК РФ, применительно к сумме налога, исчисленного в отношении налоговой базы, определяемой при осуществлении видов деятельности, не относящихся к деятельности, связанной с добычей углеводородного сырья на новом морском месторождении углеводородного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сырья.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 иностранные организации, признаваемые налоговыми резидентами РФ;</w:t>
      </w:r>
    </w:p>
    <w:p w:rsidR="00554520" w:rsidRPr="00517625" w:rsidRDefault="00554520" w:rsidP="005176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 организации, признаваемые налогоплательщиками - участниками соглашения о защите и поощрении капиталовложений, применяющие налоговый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вычет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для СЗПК.</w:t>
      </w:r>
    </w:p>
    <w:p w:rsidR="00554520" w:rsidRPr="00517625" w:rsidRDefault="00554520" w:rsidP="005176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Кроме того, организации, признаваемые налогоплательщиками - участниками соглашения о защите и поощрении капиталовложений, не вправе применять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виде расходов, указанных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2.1 п. 2 ст.286.1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РФ.</w:t>
      </w:r>
    </w:p>
    <w:p w:rsidR="00554520" w:rsidRPr="00517625" w:rsidRDefault="00554520" w:rsidP="005176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Этот список установлен НК РФ и не может быть сокращен на региональном уровне.</w:t>
      </w:r>
    </w:p>
    <w:p w:rsidR="00554520" w:rsidRPr="00517625" w:rsidRDefault="00554520" w:rsidP="005176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___________</w:t>
      </w:r>
    </w:p>
    <w:p w:rsidR="00554520" w:rsidRPr="00517625" w:rsidRDefault="00554520" w:rsidP="005176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(*) за исключением инвестиционного налогового вычета, применяемого к расходам, указанным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11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РФ.</w:t>
      </w:r>
    </w:p>
    <w:p w:rsidR="00554520" w:rsidRPr="00517625" w:rsidRDefault="00554520" w:rsidP="005176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 xml:space="preserve">Решение налогоплательщика о применении </w:t>
      </w:r>
      <w:proofErr w:type="gramStart"/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ИНВ</w:t>
      </w:r>
      <w:proofErr w:type="gramEnd"/>
    </w:p>
    <w:p w:rsidR="00554520" w:rsidRPr="00517625" w:rsidRDefault="00554520" w:rsidP="005176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Инвестиционный налоговый вычет является не обязанностью, а правом, воспользовавшись которым налогоплательщик не сможет применить амортизационную премию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9 ст. 258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РФ), а также начислять амортизацию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7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 в части расходов, которые учитываются при определении размера инвестиционного налогового вычета в отношении данного объекта.</w:t>
      </w:r>
    </w:p>
    <w:p w:rsidR="00554520" w:rsidRPr="00517625" w:rsidRDefault="00554520" w:rsidP="005176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Решение об использовании права на применение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нужно отразить в учетной политике для целей налогообложения.</w:t>
      </w:r>
    </w:p>
    <w:p w:rsidR="00554520" w:rsidRPr="00517625" w:rsidRDefault="00554520" w:rsidP="005176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В силу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8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НК РФ решение об использовании права на применение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применяется налогоплательщиком ко всем или к отдельным объектам ОС, указанным в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абзаце первом п. 4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НИОКР, указанным в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абзаце пятом п. 4 п. 4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отражается в учетной политике для целей налогообложения (см. также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письмо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Минфина России от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14.08.2023 N 03-03-06/1/75971).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При этом решение об использовании права на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принимается налогоплательщиком, имеющим обособленные подразделения, отдельно по каждому субъекту РФ, на территории которого расположены такие ОП, и применяется ко всем или к отдельным ОП, расположенным на территории соответствующего субъекта (см.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письмо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Минфина России от 19.03.2020 N 03-03-07/21295).</w:t>
      </w:r>
    </w:p>
    <w:p w:rsidR="00554520" w:rsidRPr="00517625" w:rsidRDefault="00554520" w:rsidP="005176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Использование (отказ от использования) права на применение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допускается с начала очередного налогового периода. При этом налогоплательщик вправе изменить ранее принятое решение об использовании (отказе от использования) права на вычет по истечении 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трех последовательных налоговых периодов применения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такого решения, если иной срок не определен субъектом РФ (см. также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письмо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Минфина России от 04.04.2025 N 03-03-06/1/33492).</w:t>
      </w:r>
    </w:p>
    <w:p w:rsidR="00554520" w:rsidRPr="00517625" w:rsidRDefault="00554520" w:rsidP="005176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Решение об использовании права на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действует применительно к объектам основных средств, НИОКР, относящимся к организациям или ОП организаций, расположенным на территориях субъектов РФ, которые предоставили право на применение в отношении таких объектов ИНВ в соответствии с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6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в период действия соответствующего закона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абзац третий п. 8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</w:t>
      </w:r>
    </w:p>
    <w:p w:rsidR="00554520" w:rsidRPr="00517625" w:rsidRDefault="00554520" w:rsidP="005176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При этом если субъект РФ в середине налогового периода принимает закон, устанавливающий право налогоплательщика на применение на территории данного региона инвестиционного налогового вычета, с распространением действия этого закона на правоотношения, возникшие с начала текущего года, то налогоплательщик вправе после вступления в силу указанного закона внести изменения в учетную политику, отразив, что применять соответствующий вычет он будет с января текущего года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(см.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письмо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Минфина России от 25.04.2022 N 03-03-06/3/37107).</w:t>
      </w:r>
    </w:p>
    <w:p w:rsidR="00554520" w:rsidRPr="00517625" w:rsidRDefault="00554520" w:rsidP="005176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В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письме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от 02.10.2018 N 03-03-06/1/70711 Минфин России разъяснил порядок применения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по налогу на прибыль в случае, когда налогоплательщик имеет на территории региона несколько обособленных подразделений и эксплуатирует соответствующие основные средства по месту нахождения только одного из них. Так, если прибыль распределяется по каждому подразделению, то вычет можно применить только к сумме налога, уплачиваемой в бюджет региона по месту нахождения того подразделения, где эксплуатируются основные средства. Если налогоплательщик не распределяет прибыль по каждому из подразделений и уплачивает налог в бюджет региона через ответственное подразделение, то сумму указанного налога можно уменьшить на инвестиционный вычет.</w:t>
      </w:r>
    </w:p>
    <w:p w:rsidR="00554520" w:rsidRPr="00517625" w:rsidRDefault="00554520" w:rsidP="005176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Правила применения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консолидированной группой налогоплательщиков установлены в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10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РФ.</w:t>
      </w:r>
    </w:p>
    <w:p w:rsidR="00554520" w:rsidRPr="00517625" w:rsidRDefault="00554520" w:rsidP="005176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 xml:space="preserve">Восстановление налога, неуплаченного в связи с применением </w:t>
      </w:r>
      <w:proofErr w:type="gramStart"/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ИНВ</w:t>
      </w:r>
      <w:proofErr w:type="gramEnd"/>
    </w:p>
    <w:p w:rsidR="00554520" w:rsidRPr="00517625" w:rsidRDefault="00554520" w:rsidP="0051762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FFFFFF"/>
          <w:lang w:eastAsia="ru-RU"/>
        </w:rPr>
        <w:t>Примечание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При определении налоговой базы по налогу на прибыль не учитываются расходы: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- на приобретение, создание, достройку, дооборудование, реконструкцию, модернизацию, техническое перевооружение объектов ОС и нематериальных активов, в отношении которых налогоплательщик воспользовался правом на применение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либо воспользовался правом на применение налогового вычета для СЗПК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5.1 ст. 270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 на приобретение, сооружение, изготовление, доставку объектов ОС и доведение таких объектов до состояния, пригодного для использования, учитываемых при определении налоговых вычетов, установленных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статьями 343.6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,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343.7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и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343.9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и в виде расходов по договорам технологического присоединения, договорам инвестирования и иным аналогичным договорам, в отношении которых налогоплательщик воспользовался правом на применение налогового вычета в соответствии со статьей 343.6 НК РФ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5.2 ст. 270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- в виде процентов по кредитам, учитываемых при применении налогового вычета в соответствии со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статьей 343.7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5.3 ст. 270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- на НИОКР, в отношении которых налогоплательщик воспользовался правом на применение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48.27 ст. 270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РФ);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- на оплату работ (услуг) по установке, тестированию, адаптации, модификации программ для ЭВМ, баз данных и (или) объектов ОС, а также расходов на обучение работников, обслуживающих указанные программы, базы данных и (или) объекты ОС, в отношении которых налогоплательщик воспользовался правом на применение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соответствии со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ст. 286.1 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НК РФ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48.30 ст. 270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При реализации или ином выбытии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указанного в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абзаце первом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или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втором п. 4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НК РФ объекта ОС (за исключением ликвидации) и (или) созданного в результате произведенных расходов на НИОКР нематериального актива, в отношении которых налогоплательщик использовал право на применение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, до истечения срока их полезного использования, если иной срок в отношении объектов ОС не определен решением субъекта РФ,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сумма налога, не уплаченная в связи с применением такого вычета в отношении этих объекта ОС и (или) НМА, 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подлежит восстановлению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и уплате в бюджет с уплатой соответствующих сумм пеней, начисляемых со дня, следующего за установленным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ст. 287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днем уплаты налога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12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см. также письма Минфина России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от 29.01.2026 № 03-03-06/1/6176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,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от 27.10.2025</w:t>
      </w:r>
      <w:proofErr w:type="gram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 xml:space="preserve"> </w:t>
      </w:r>
      <w:proofErr w:type="gram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N 03-03-06/1/103674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).</w:t>
      </w:r>
      <w:proofErr w:type="gramEnd"/>
    </w:p>
    <w:p w:rsidR="00554520" w:rsidRPr="00517625" w:rsidRDefault="00554520" w:rsidP="0051762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FFFFFF"/>
          <w:lang w:eastAsia="ru-RU"/>
        </w:rPr>
        <w:t>Примечание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Минфин России в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письме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от 12.05.2025 N 03-03-06/1/46208 указал, что передача (перемещение) налогоплательщиком объекта основных средств, в отношении которого был применен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, из обособленного подразделения, расположенного на территории соответствующего субъекта РФ, в другое обособленное подразделение, расположенное на территории иного субъекта РФ, является иным выбытием указанного объекта ОС в контексте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12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РФ.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В случаях расторжения или прекращения договора инвестиционного товарищества до истечения 5 лет с даты заключения договора инвестиционного товарищества (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ИТ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), в отношении вклада в которое налогоплательщик использовал право на применение ИНВ, исключения информации о договоре ИТ из регионального реестра ИТ, уступки прав и обязанностей или выдела доли из имущества, находящегося в общей собственности товарищей по договору ИТ, сумма налога, не уплаченная в связи с применением такого вычета, подлежит восстановлению и уплате в бюджет с уплатой сумм пеней, начисляемых со дня истечения установленного 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ст. 287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 днем уплаты налога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четвертый абзац п. 12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</w:t>
      </w:r>
    </w:p>
    <w:p w:rsidR="00554520" w:rsidRPr="00517625" w:rsidRDefault="00554520" w:rsidP="005176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В случае возврата налогоплательщику денежных средств, перечисленных им по договору финансирования, предусмотренному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4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РФ, сумма налога, не уплаченная в связи с применением инвестиционного налогового вычета в отношении соответствующих расходов на создание объектов инфраструктуры, подлежит восстановлению и уплате в бюджет с уплатой сумм пеней.</w:t>
      </w:r>
    </w:p>
    <w:p w:rsidR="00554520" w:rsidRPr="00517625" w:rsidRDefault="00554520" w:rsidP="005176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В случае возврата налогоплательщику имущества, которое перечислено им в виде пожертвований либо на формирование целевого капитала и расходы по передаче которого предусмотрены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3 п. 2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НК РФ, сумма налога, не уплаченная в связи с применением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в отношении соответствующих расходов, подлежит восстановлению и уплате в бюджет с уплатой сумм пеней, начисляемых со дня истечения установленного ст. 287 НК РФ срока уплаты налога.</w:t>
      </w:r>
    </w:p>
    <w:p w:rsidR="00554520" w:rsidRPr="00517625" w:rsidRDefault="00554520" w:rsidP="005176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В целях применения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ИНВ</w:t>
      </w:r>
      <w:proofErr w:type="gramEnd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 по расходам, указанным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8 п. 2 ст. 286.1 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НК РФ, некоммерческая организация, указанная в </w:t>
      </w:r>
      <w:proofErr w:type="spellStart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подп</w:t>
      </w:r>
      <w:proofErr w:type="spellEnd"/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. 22 п. 2 ст. 251 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НК РФ, и (или) организация, доля участия в которой такой НКО составляет не менее 50%, ежегодно </w:t>
      </w:r>
      <w:r w:rsidRPr="00517625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не позднее 28 марта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 xml:space="preserve"> года, следующего за отчетным налоговым периодом, представляют лицам, передающим имущество в целях развития генетических </w:t>
      </w:r>
      <w:proofErr w:type="gramStart"/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технологий в РФ, отчеты о расходах, связанных с осуществлением мероприятий, предусмотренных программой развития генетических технологий и (или) соглашением о развитии генетических технологий (с копиями подтверждающих документов), произведенных за счет денежных средств, полученных от лиц, передающих имущество в целях развития генетических технологий в Российской Федерации, или от такой некоммерческой организации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13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</w:t>
      </w:r>
      <w:proofErr w:type="gramEnd"/>
    </w:p>
    <w:p w:rsidR="00554520" w:rsidRPr="00517625" w:rsidRDefault="00554520" w:rsidP="0051762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FFFF"/>
          <w:lang w:eastAsia="ru-RU"/>
        </w:rPr>
      </w:pPr>
      <w:r w:rsidRPr="00517625">
        <w:rPr>
          <w:rFonts w:ascii="Times New Roman" w:eastAsia="Times New Roman" w:hAnsi="Times New Roman" w:cs="Times New Roman"/>
          <w:b/>
          <w:bCs/>
          <w:color w:val="FFFFFF"/>
          <w:lang w:eastAsia="ru-RU"/>
        </w:rPr>
        <w:t>Примечание</w:t>
      </w:r>
    </w:p>
    <w:p w:rsidR="00554520" w:rsidRPr="00517625" w:rsidRDefault="00554520" w:rsidP="00517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Положения ст. 286.1 НК РФ в части прав, предоставленных органам власти субъекта Российской Федерации, распространяются на представительный орган федеральной территории "Сириус" (</w:t>
      </w:r>
      <w:r w:rsidRPr="00517625">
        <w:rPr>
          <w:rFonts w:ascii="Times New Roman" w:eastAsia="Times New Roman" w:hAnsi="Times New Roman" w:cs="Times New Roman"/>
          <w:color w:val="3272C0"/>
          <w:u w:val="single"/>
          <w:lang w:eastAsia="ru-RU"/>
        </w:rPr>
        <w:t>п. 14 ст. 286.1</w:t>
      </w:r>
      <w:r w:rsidRPr="00517625">
        <w:rPr>
          <w:rFonts w:ascii="Times New Roman" w:eastAsia="Times New Roman" w:hAnsi="Times New Roman" w:cs="Times New Roman"/>
          <w:color w:val="22272F"/>
          <w:lang w:eastAsia="ru-RU"/>
        </w:rPr>
        <w:t> НК РФ).</w:t>
      </w:r>
    </w:p>
    <w:p w:rsidR="00093E86" w:rsidRDefault="00093E86" w:rsidP="00517625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996E40" w:rsidRPr="00996E40" w:rsidRDefault="00996E40" w:rsidP="00996E40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2"/>
          <w:szCs w:val="22"/>
        </w:rPr>
      </w:pPr>
      <w:r w:rsidRPr="00996E40">
        <w:rPr>
          <w:color w:val="22272F"/>
          <w:sz w:val="22"/>
          <w:szCs w:val="22"/>
        </w:rPr>
        <w:t>Предположим, организация приобрела два объекта основных средств:</w:t>
      </w:r>
    </w:p>
    <w:p w:rsidR="00996E40" w:rsidRPr="00996E40" w:rsidRDefault="00996E40" w:rsidP="00996E40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2"/>
          <w:szCs w:val="22"/>
        </w:rPr>
      </w:pPr>
      <w:r w:rsidRPr="00996E40">
        <w:rPr>
          <w:color w:val="22272F"/>
          <w:sz w:val="22"/>
          <w:szCs w:val="22"/>
        </w:rPr>
        <w:t>1. Объект</w:t>
      </w:r>
      <w:proofErr w:type="gramStart"/>
      <w:r w:rsidRPr="00996E40">
        <w:rPr>
          <w:color w:val="22272F"/>
          <w:sz w:val="22"/>
          <w:szCs w:val="22"/>
        </w:rPr>
        <w:t xml:space="preserve"> А</w:t>
      </w:r>
      <w:proofErr w:type="gramEnd"/>
      <w:r w:rsidRPr="00996E40">
        <w:rPr>
          <w:color w:val="22272F"/>
          <w:sz w:val="22"/>
          <w:szCs w:val="22"/>
        </w:rPr>
        <w:t xml:space="preserve">, стоимостью 1 000 </w:t>
      </w:r>
      <w:proofErr w:type="spellStart"/>
      <w:r w:rsidRPr="00996E40">
        <w:rPr>
          <w:color w:val="22272F"/>
          <w:sz w:val="22"/>
          <w:szCs w:val="22"/>
        </w:rPr>
        <w:t>000</w:t>
      </w:r>
      <w:proofErr w:type="spellEnd"/>
      <w:r w:rsidRPr="00996E40">
        <w:rPr>
          <w:color w:val="22272F"/>
          <w:sz w:val="22"/>
          <w:szCs w:val="22"/>
        </w:rPr>
        <w:t xml:space="preserve"> рублей, к которому организация решила применить региональный инвестиционный налоговый вычет.</w:t>
      </w:r>
    </w:p>
    <w:p w:rsidR="00996E40" w:rsidRPr="00996E40" w:rsidRDefault="00996E40" w:rsidP="00996E40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2"/>
          <w:szCs w:val="22"/>
        </w:rPr>
      </w:pPr>
      <w:r w:rsidRPr="00996E40">
        <w:rPr>
          <w:color w:val="22272F"/>
          <w:sz w:val="22"/>
          <w:szCs w:val="22"/>
        </w:rPr>
        <w:t>2. Объект</w:t>
      </w:r>
      <w:proofErr w:type="gramStart"/>
      <w:r w:rsidRPr="00996E40">
        <w:rPr>
          <w:color w:val="22272F"/>
          <w:sz w:val="22"/>
          <w:szCs w:val="22"/>
        </w:rPr>
        <w:t xml:space="preserve"> Б</w:t>
      </w:r>
      <w:proofErr w:type="gramEnd"/>
      <w:r w:rsidRPr="00996E40">
        <w:rPr>
          <w:color w:val="22272F"/>
          <w:sz w:val="22"/>
          <w:szCs w:val="22"/>
        </w:rPr>
        <w:t xml:space="preserve">, стоимостью 1 000 </w:t>
      </w:r>
      <w:proofErr w:type="spellStart"/>
      <w:r w:rsidRPr="00996E40">
        <w:rPr>
          <w:color w:val="22272F"/>
          <w:sz w:val="22"/>
          <w:szCs w:val="22"/>
        </w:rPr>
        <w:t>000</w:t>
      </w:r>
      <w:proofErr w:type="spellEnd"/>
      <w:r w:rsidRPr="00996E40">
        <w:rPr>
          <w:color w:val="22272F"/>
          <w:sz w:val="22"/>
          <w:szCs w:val="22"/>
        </w:rPr>
        <w:t xml:space="preserve"> рублей, к которому организация решила применить федеральный инвестиционный налоговый вычет.</w:t>
      </w:r>
    </w:p>
    <w:p w:rsidR="00996E40" w:rsidRPr="00996E40" w:rsidRDefault="00996E40" w:rsidP="00996E40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2"/>
          <w:szCs w:val="22"/>
        </w:rPr>
      </w:pPr>
      <w:r w:rsidRPr="00996E40">
        <w:rPr>
          <w:color w:val="22272F"/>
          <w:sz w:val="22"/>
          <w:szCs w:val="22"/>
        </w:rPr>
        <w:t xml:space="preserve">* По объекту А (региональный </w:t>
      </w:r>
      <w:proofErr w:type="gramStart"/>
      <w:r w:rsidRPr="00996E40">
        <w:rPr>
          <w:color w:val="22272F"/>
          <w:sz w:val="22"/>
          <w:szCs w:val="22"/>
        </w:rPr>
        <w:t>ИНВ</w:t>
      </w:r>
      <w:proofErr w:type="gramEnd"/>
      <w:r w:rsidRPr="00996E40">
        <w:rPr>
          <w:color w:val="22272F"/>
          <w:sz w:val="22"/>
          <w:szCs w:val="22"/>
        </w:rPr>
        <w:t xml:space="preserve">): Если законом субъекта РФ установлен максимальный размер ИНВ 90%, то организация может уменьшить региональную часть налога на прибыль на 900 000 рублей (1 000 </w:t>
      </w:r>
      <w:proofErr w:type="spellStart"/>
      <w:r w:rsidRPr="00996E40">
        <w:rPr>
          <w:color w:val="22272F"/>
          <w:sz w:val="22"/>
          <w:szCs w:val="22"/>
        </w:rPr>
        <w:t>000</w:t>
      </w:r>
      <w:proofErr w:type="spellEnd"/>
      <w:r w:rsidRPr="00996E40">
        <w:rPr>
          <w:color w:val="22272F"/>
          <w:sz w:val="22"/>
          <w:szCs w:val="22"/>
        </w:rPr>
        <w:t xml:space="preserve"> </w:t>
      </w:r>
      <w:proofErr w:type="spellStart"/>
      <w:r w:rsidRPr="00996E40">
        <w:rPr>
          <w:color w:val="22272F"/>
          <w:sz w:val="22"/>
          <w:szCs w:val="22"/>
        </w:rPr>
        <w:t>х</w:t>
      </w:r>
      <w:proofErr w:type="spellEnd"/>
      <w:r w:rsidRPr="00996E40">
        <w:rPr>
          <w:color w:val="22272F"/>
          <w:sz w:val="22"/>
          <w:szCs w:val="22"/>
        </w:rPr>
        <w:t xml:space="preserve"> 90%). Кроме того, она может уменьшить федеральную часть налога на 100 000 рублей (1 000 </w:t>
      </w:r>
      <w:proofErr w:type="spellStart"/>
      <w:r w:rsidRPr="00996E40">
        <w:rPr>
          <w:color w:val="22272F"/>
          <w:sz w:val="22"/>
          <w:szCs w:val="22"/>
        </w:rPr>
        <w:t>000</w:t>
      </w:r>
      <w:proofErr w:type="spellEnd"/>
      <w:r w:rsidRPr="00996E40">
        <w:rPr>
          <w:color w:val="22272F"/>
          <w:sz w:val="22"/>
          <w:szCs w:val="22"/>
        </w:rPr>
        <w:t xml:space="preserve"> </w:t>
      </w:r>
      <w:proofErr w:type="spellStart"/>
      <w:r w:rsidRPr="00996E40">
        <w:rPr>
          <w:color w:val="22272F"/>
          <w:sz w:val="22"/>
          <w:szCs w:val="22"/>
        </w:rPr>
        <w:t>х</w:t>
      </w:r>
      <w:proofErr w:type="spellEnd"/>
      <w:r w:rsidRPr="00996E40">
        <w:rPr>
          <w:color w:val="22272F"/>
          <w:sz w:val="22"/>
          <w:szCs w:val="22"/>
        </w:rPr>
        <w:t xml:space="preserve"> 10%), при условии, что сумма налога в федеральный бюджет не станет меньше расчетной суммы при ставке 5%.</w:t>
      </w:r>
    </w:p>
    <w:p w:rsidR="00996E40" w:rsidRPr="00996E40" w:rsidRDefault="00996E40" w:rsidP="00996E40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2"/>
          <w:szCs w:val="22"/>
        </w:rPr>
      </w:pPr>
      <w:r w:rsidRPr="00996E40">
        <w:rPr>
          <w:color w:val="22272F"/>
          <w:sz w:val="22"/>
          <w:szCs w:val="22"/>
        </w:rPr>
        <w:t>* По объекту</w:t>
      </w:r>
      <w:proofErr w:type="gramStart"/>
      <w:r w:rsidRPr="00996E40">
        <w:rPr>
          <w:color w:val="22272F"/>
          <w:sz w:val="22"/>
          <w:szCs w:val="22"/>
        </w:rPr>
        <w:t xml:space="preserve"> Б</w:t>
      </w:r>
      <w:proofErr w:type="gramEnd"/>
      <w:r w:rsidRPr="00996E40">
        <w:rPr>
          <w:color w:val="22272F"/>
          <w:sz w:val="22"/>
          <w:szCs w:val="22"/>
        </w:rPr>
        <w:t xml:space="preserve"> (федеральный ФИНВ): Организация может уменьшить федеральную часть налога на прибыль на 30 000 рублей (1 000 </w:t>
      </w:r>
      <w:proofErr w:type="spellStart"/>
      <w:r w:rsidRPr="00996E40">
        <w:rPr>
          <w:color w:val="22272F"/>
          <w:sz w:val="22"/>
          <w:szCs w:val="22"/>
        </w:rPr>
        <w:t>000</w:t>
      </w:r>
      <w:proofErr w:type="spellEnd"/>
      <w:r w:rsidRPr="00996E40">
        <w:rPr>
          <w:color w:val="22272F"/>
          <w:sz w:val="22"/>
          <w:szCs w:val="22"/>
        </w:rPr>
        <w:t xml:space="preserve"> </w:t>
      </w:r>
      <w:proofErr w:type="spellStart"/>
      <w:r w:rsidRPr="00996E40">
        <w:rPr>
          <w:color w:val="22272F"/>
          <w:sz w:val="22"/>
          <w:szCs w:val="22"/>
        </w:rPr>
        <w:t>х</w:t>
      </w:r>
      <w:proofErr w:type="spellEnd"/>
      <w:r w:rsidRPr="00996E40">
        <w:rPr>
          <w:color w:val="22272F"/>
          <w:sz w:val="22"/>
          <w:szCs w:val="22"/>
        </w:rPr>
        <w:t xml:space="preserve"> 3%), при условии, что сумма налога в федеральный бюджет не станет меньше расчетной суммы при ставке 3% (в 2025-2030 годах).</w:t>
      </w:r>
    </w:p>
    <w:p w:rsidR="00996E40" w:rsidRPr="00996E40" w:rsidRDefault="00996E40" w:rsidP="00996E40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2"/>
          <w:szCs w:val="22"/>
        </w:rPr>
      </w:pPr>
      <w:r w:rsidRPr="00996E40">
        <w:rPr>
          <w:color w:val="22272F"/>
          <w:sz w:val="22"/>
          <w:szCs w:val="22"/>
        </w:rPr>
        <w:t>Таким образом, организация может одновременно применять оба вычета к разным объектам основных средств, но с учетом установленных ограничений по каждой части налога (федеральной и региональной).</w:t>
      </w:r>
    </w:p>
    <w:p w:rsidR="00996E40" w:rsidRPr="00517625" w:rsidRDefault="00996E40" w:rsidP="00517625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517625" w:rsidRPr="00517625" w:rsidRDefault="00517625" w:rsidP="00517625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517625" w:rsidRDefault="00517625" w:rsidP="00FC5702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C5702">
        <w:rPr>
          <w:rFonts w:ascii="Times New Roman" w:hAnsi="Times New Roman" w:cs="Times New Roman"/>
          <w:color w:val="000000" w:themeColor="text1"/>
          <w:highlight w:val="yellow"/>
        </w:rPr>
        <w:t>Пример расчета инвестиционного налогового вычета по налогу на прибыль с обособленными подразделениями</w:t>
      </w:r>
    </w:p>
    <w:p w:rsidR="00517625" w:rsidRPr="00517625" w:rsidRDefault="00517625" w:rsidP="00FC5702">
      <w:pPr>
        <w:spacing w:after="0" w:line="240" w:lineRule="auto"/>
      </w:pPr>
    </w:p>
    <w:p w:rsidR="00517625" w:rsidRPr="00D74D0E" w:rsidRDefault="00517625" w:rsidP="00FC5702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17625">
        <w:rPr>
          <w:sz w:val="22"/>
          <w:szCs w:val="22"/>
        </w:rPr>
        <w:t xml:space="preserve">Предположим, организация приобрела основное средство стоимостью 1 000 </w:t>
      </w:r>
      <w:proofErr w:type="spellStart"/>
      <w:r w:rsidRPr="00517625">
        <w:rPr>
          <w:sz w:val="22"/>
          <w:szCs w:val="22"/>
        </w:rPr>
        <w:t>000</w:t>
      </w:r>
      <w:proofErr w:type="spellEnd"/>
      <w:r w:rsidRPr="00517625">
        <w:rPr>
          <w:sz w:val="22"/>
          <w:szCs w:val="22"/>
        </w:rPr>
        <w:t xml:space="preserve"> рублей. В соответствии со статьей 6.2.3 Закона № 142-ОЗ, размер </w:t>
      </w:r>
      <w:proofErr w:type="gramStart"/>
      <w:r w:rsidRPr="00517625">
        <w:rPr>
          <w:sz w:val="22"/>
          <w:szCs w:val="22"/>
        </w:rPr>
        <w:t>ИНВ</w:t>
      </w:r>
      <w:proofErr w:type="gramEnd"/>
      <w:r w:rsidRPr="00517625">
        <w:rPr>
          <w:sz w:val="22"/>
          <w:szCs w:val="22"/>
        </w:rPr>
        <w:t xml:space="preserve"> составляет 90% от стоимости, то есть 900 000 рублей. Этот вычет распределяется между головной организацией и обособленными </w:t>
      </w:r>
      <w:r w:rsidRPr="00D74D0E">
        <w:rPr>
          <w:sz w:val="22"/>
          <w:szCs w:val="22"/>
        </w:rPr>
        <w:t>подразделениями пропорционально их доле в налоге на прибыль.</w:t>
      </w:r>
    </w:p>
    <w:p w:rsidR="00517625" w:rsidRPr="00D74D0E" w:rsidRDefault="00517625" w:rsidP="00FC5702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517625" w:rsidRPr="00D74D0E" w:rsidRDefault="00611E88" w:rsidP="00517625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74D0E">
        <w:rPr>
          <w:rFonts w:ascii="Times New Roman" w:hAnsi="Times New Roman" w:cs="Times New Roman"/>
          <w:b/>
          <w:bCs/>
          <w:color w:val="000000"/>
          <w:highlight w:val="yellow"/>
        </w:rPr>
        <w:t>Как отразить федеральный инвестиционный вычет в декларации по налогу на прибыль</w:t>
      </w:r>
    </w:p>
    <w:p w:rsidR="00D74D0E" w:rsidRPr="00D74D0E" w:rsidRDefault="00D74D0E" w:rsidP="00D74D0E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 w:rsidRPr="00D74D0E">
        <w:rPr>
          <w:b/>
          <w:bCs/>
          <w:color w:val="000000"/>
          <w:sz w:val="22"/>
          <w:szCs w:val="22"/>
        </w:rPr>
        <w:t>С 01.01.2018 года у организаций появилась альтернатива амортизации – инвестиционный налоговый вычет. ФНС разъяснила, как фирмам, воспользовавшимся этим новшеством, заполнять декларацию по налогу на прибыль.</w:t>
      </w:r>
    </w:p>
    <w:p w:rsidR="00D74D0E" w:rsidRPr="00D74D0E" w:rsidRDefault="00D74D0E" w:rsidP="00D74D0E">
      <w:pPr>
        <w:pStyle w:val="sources"/>
        <w:spacing w:before="0" w:beforeAutospacing="0" w:after="0" w:afterAutospacing="0"/>
        <w:rPr>
          <w:color w:val="000000"/>
          <w:sz w:val="22"/>
          <w:szCs w:val="22"/>
        </w:rPr>
      </w:pPr>
    </w:p>
    <w:p w:rsidR="00D74D0E" w:rsidRPr="00D74D0E" w:rsidRDefault="00D74D0E" w:rsidP="00D74D0E">
      <w:pPr>
        <w:pStyle w:val="sources"/>
        <w:spacing w:before="0" w:beforeAutospacing="0" w:after="0" w:afterAutospacing="0"/>
        <w:rPr>
          <w:color w:val="000000"/>
          <w:sz w:val="22"/>
          <w:szCs w:val="22"/>
        </w:rPr>
      </w:pPr>
      <w:r w:rsidRPr="00D74D0E">
        <w:rPr>
          <w:color w:val="000000"/>
          <w:sz w:val="22"/>
          <w:szCs w:val="22"/>
        </w:rPr>
        <w:t>Источник: </w:t>
      </w:r>
      <w:hyperlink r:id="rId5" w:tgtFrame="_blank" w:history="1">
        <w:r w:rsidRPr="00D74D0E">
          <w:rPr>
            <w:rStyle w:val="a4"/>
            <w:sz w:val="22"/>
            <w:szCs w:val="22"/>
          </w:rPr>
          <w:t>Письмо ФНС от 01.03.2019 № СД-4-3/3752@</w:t>
        </w:r>
      </w:hyperlink>
    </w:p>
    <w:p w:rsidR="00D74D0E" w:rsidRPr="00D74D0E" w:rsidRDefault="00D74D0E" w:rsidP="00D74D0E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</w:p>
    <w:p w:rsidR="00D74D0E" w:rsidRPr="00D74D0E" w:rsidRDefault="00D74D0E" w:rsidP="00D74D0E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D74D0E">
        <w:rPr>
          <w:color w:val="000000"/>
          <w:sz w:val="22"/>
          <w:szCs w:val="22"/>
        </w:rPr>
        <w:t>В действующей форме декларации нет специальных граф для отражения инвестиционного вычета. До тех пор, пока соответствующие поправки в «прибыльную» отчетность не будут внесены, налоговики рекомендуют уменьшать на сумму вычета показатель строки 200 «Сумма исчисленного налога в бюджет субъекта РФ» Листа 02 декларации.</w:t>
      </w:r>
    </w:p>
    <w:p w:rsidR="00D74D0E" w:rsidRPr="00D74D0E" w:rsidRDefault="00D74D0E" w:rsidP="00D74D0E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D74D0E">
        <w:rPr>
          <w:color w:val="000000"/>
          <w:sz w:val="22"/>
          <w:szCs w:val="22"/>
        </w:rPr>
        <w:t>Если у организации есть обособленные подразделения, на сумму вычета уменьшают показатели строк 070 «Сумма налога» соответствующих Приложений № 5 к Листу 02 «прибыльной» декларации. Таким образом, суммирование показателей строк 070 Приложений № 5 к Листу 02 налоговой декларации сформирует показатель по строке 200 Листа 02 уже с учетом инвестиционного вычета.</w:t>
      </w:r>
    </w:p>
    <w:p w:rsidR="00D74D0E" w:rsidRPr="00D74D0E" w:rsidRDefault="00D74D0E" w:rsidP="00D74D0E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D74D0E">
        <w:rPr>
          <w:color w:val="000000"/>
          <w:sz w:val="22"/>
          <w:szCs w:val="22"/>
        </w:rPr>
        <w:t>В случае, когда компания воспользовалась правом на применение инвестиционного вычета, она вправе уменьшить сумму налога, подлежащую зачислению в федеральный бюджет, на величину, определенную согласно </w:t>
      </w:r>
      <w:hyperlink r:id="rId6" w:tgtFrame="_blank" w:history="1">
        <w:r w:rsidRPr="00D74D0E">
          <w:rPr>
            <w:rStyle w:val="a4"/>
            <w:sz w:val="22"/>
            <w:szCs w:val="22"/>
          </w:rPr>
          <w:t>п. 3 ст. 286.1 НК</w:t>
        </w:r>
      </w:hyperlink>
      <w:r w:rsidRPr="00D74D0E">
        <w:rPr>
          <w:color w:val="000000"/>
          <w:sz w:val="22"/>
          <w:szCs w:val="22"/>
        </w:rPr>
        <w:t>. В Листе 02 декларации на указанную величину уменьшается показатель по строке 190 «Сумма исчисленного налога в федеральный бюджет».</w:t>
      </w:r>
    </w:p>
    <w:p w:rsidR="00D74D0E" w:rsidRPr="00D74D0E" w:rsidRDefault="00D74D0E" w:rsidP="00D74D0E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D74D0E">
        <w:rPr>
          <w:color w:val="000000"/>
          <w:sz w:val="22"/>
          <w:szCs w:val="22"/>
        </w:rPr>
        <w:t>Помимо этого, организациям, применившим инвестиционный вычет, рекомендуется при представлении декларации по налогу на прибыль направлять в ИФНС пояснения (расчет) инвестиционного вычета.</w:t>
      </w:r>
    </w:p>
    <w:p w:rsidR="00D74D0E" w:rsidRPr="00D74D0E" w:rsidRDefault="00D74D0E" w:rsidP="00D74D0E">
      <w:pPr>
        <w:shd w:val="clear" w:color="auto" w:fill="FFFFFF"/>
        <w:rPr>
          <w:rFonts w:ascii="Times New Roman" w:hAnsi="Times New Roman" w:cs="Times New Roman"/>
          <w:color w:val="000000"/>
        </w:rPr>
      </w:pPr>
    </w:p>
    <w:p w:rsidR="00D74D0E" w:rsidRPr="00D74D0E" w:rsidRDefault="00D74D0E" w:rsidP="00D74D0E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D74D0E">
        <w:rPr>
          <w:rFonts w:ascii="Times New Roman" w:hAnsi="Times New Roman" w:cs="Times New Roman"/>
          <w:color w:val="000000"/>
        </w:rPr>
        <w:t>Так же, к</w:t>
      </w:r>
      <w:r w:rsidR="00611E88" w:rsidRPr="00D74D0E">
        <w:rPr>
          <w:rFonts w:ascii="Times New Roman" w:hAnsi="Times New Roman" w:cs="Times New Roman"/>
          <w:color w:val="000000"/>
        </w:rPr>
        <w:t xml:space="preserve">ак заполнять декларацию о </w:t>
      </w:r>
      <w:proofErr w:type="gramStart"/>
      <w:r w:rsidR="00611E88" w:rsidRPr="00D74D0E">
        <w:rPr>
          <w:rFonts w:ascii="Times New Roman" w:hAnsi="Times New Roman" w:cs="Times New Roman"/>
          <w:color w:val="000000"/>
        </w:rPr>
        <w:t>налоговом</w:t>
      </w:r>
      <w:proofErr w:type="gramEnd"/>
      <w:r w:rsidR="00611E88" w:rsidRPr="00D74D0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611E88" w:rsidRPr="00D74D0E">
        <w:rPr>
          <w:rFonts w:ascii="Times New Roman" w:hAnsi="Times New Roman" w:cs="Times New Roman"/>
          <w:color w:val="000000"/>
        </w:rPr>
        <w:t>инвествычете</w:t>
      </w:r>
      <w:proofErr w:type="spellEnd"/>
      <w:r w:rsidR="00611E88" w:rsidRPr="00D74D0E">
        <w:rPr>
          <w:rFonts w:ascii="Times New Roman" w:hAnsi="Times New Roman" w:cs="Times New Roman"/>
          <w:color w:val="000000"/>
        </w:rPr>
        <w:t xml:space="preserve"> – зависит от того, от кого получено право на ФИНВ.</w:t>
      </w:r>
    </w:p>
    <w:p w:rsidR="00D74D0E" w:rsidRDefault="00D74D0E" w:rsidP="00611E88">
      <w:pPr>
        <w:shd w:val="clear" w:color="auto" w:fill="FFFF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Расчет федерального </w:t>
      </w:r>
      <w:proofErr w:type="spellStart"/>
      <w:r>
        <w:rPr>
          <w:rFonts w:ascii="Times New Roman" w:hAnsi="Times New Roman" w:cs="Times New Roman"/>
          <w:color w:val="000000"/>
        </w:rPr>
        <w:t>инвествычета</w:t>
      </w:r>
      <w:proofErr w:type="spellEnd"/>
      <w:r>
        <w:rPr>
          <w:rFonts w:ascii="Times New Roman" w:hAnsi="Times New Roman" w:cs="Times New Roman"/>
          <w:color w:val="000000"/>
        </w:rPr>
        <w:t xml:space="preserve"> отражают в разделе</w:t>
      </w:r>
      <w:proofErr w:type="gramStart"/>
      <w:r>
        <w:rPr>
          <w:rFonts w:ascii="Times New Roman" w:hAnsi="Times New Roman" w:cs="Times New Roman"/>
          <w:color w:val="000000"/>
        </w:rPr>
        <w:t xml:space="preserve"> Д</w:t>
      </w:r>
      <w:proofErr w:type="gramEnd"/>
      <w:r>
        <w:rPr>
          <w:rFonts w:ascii="Times New Roman" w:hAnsi="Times New Roman" w:cs="Times New Roman"/>
          <w:color w:val="000000"/>
        </w:rPr>
        <w:t xml:space="preserve"> (приложение № 7 к Листу 02) НД по Прибыли</w:t>
      </w:r>
    </w:p>
    <w:tbl>
      <w:tblPr>
        <w:tblW w:w="778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73"/>
        <w:gridCol w:w="3912"/>
      </w:tblGrid>
      <w:tr w:rsidR="00611E88" w:rsidRPr="00611E88" w:rsidTr="00611E88">
        <w:tc>
          <w:tcPr>
            <w:tcW w:w="0" w:type="auto"/>
            <w:tcBorders>
              <w:top w:val="single" w:sz="4" w:space="0" w:color="D1D1D1"/>
              <w:left w:val="single" w:sz="4" w:space="0" w:color="D1D1D1"/>
              <w:bottom w:val="single" w:sz="4" w:space="0" w:color="D1D1D1"/>
              <w:right w:val="single" w:sz="4" w:space="0" w:color="D1D1D1"/>
            </w:tcBorders>
            <w:shd w:val="clear" w:color="auto" w:fill="FFFFFF"/>
            <w:hideMark/>
          </w:tcPr>
          <w:p w:rsidR="00611E88" w:rsidRDefault="00611E88" w:rsidP="00611E88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1E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 кого получено право на вычет</w:t>
            </w:r>
          </w:p>
          <w:p w:rsidR="00611E88" w:rsidRPr="00611E88" w:rsidRDefault="00611E88" w:rsidP="00611E88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1D1D1"/>
              <w:left w:val="single" w:sz="4" w:space="0" w:color="D1D1D1"/>
              <w:bottom w:val="single" w:sz="4" w:space="0" w:color="D1D1D1"/>
              <w:right w:val="single" w:sz="4" w:space="0" w:color="D1D1D1"/>
            </w:tcBorders>
            <w:shd w:val="clear" w:color="auto" w:fill="FFFFFF"/>
            <w:hideMark/>
          </w:tcPr>
          <w:p w:rsidR="00611E88" w:rsidRPr="00D74D0E" w:rsidRDefault="00611E88" w:rsidP="00611E88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1E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Как заполнить</w:t>
            </w:r>
          </w:p>
          <w:p w:rsidR="00611E88" w:rsidRPr="00611E88" w:rsidRDefault="00611E88" w:rsidP="00611E88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11E88" w:rsidRPr="00611E88" w:rsidTr="00611E88">
        <w:tc>
          <w:tcPr>
            <w:tcW w:w="0" w:type="auto"/>
            <w:tcBorders>
              <w:top w:val="single" w:sz="4" w:space="0" w:color="D1D1D1"/>
              <w:left w:val="single" w:sz="4" w:space="0" w:color="D1D1D1"/>
              <w:bottom w:val="single" w:sz="4" w:space="0" w:color="D1D1D1"/>
              <w:right w:val="single" w:sz="4" w:space="0" w:color="D1D1D1"/>
            </w:tcBorders>
            <w:shd w:val="clear" w:color="auto" w:fill="FFFFFF"/>
            <w:hideMark/>
          </w:tcPr>
          <w:p w:rsidR="00611E88" w:rsidRPr="00D74D0E" w:rsidRDefault="00611E88" w:rsidP="00611E88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 на ФИНВ получено от организаций, входящих в одну группу с налогоплательщиком</w:t>
            </w:r>
          </w:p>
          <w:p w:rsidR="00611E88" w:rsidRPr="00611E88" w:rsidRDefault="00611E88" w:rsidP="00611E88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1D1D1"/>
              <w:left w:val="single" w:sz="4" w:space="0" w:color="D1D1D1"/>
              <w:bottom w:val="single" w:sz="4" w:space="0" w:color="D1D1D1"/>
              <w:right w:val="single" w:sz="4" w:space="0" w:color="D1D1D1"/>
            </w:tcBorders>
            <w:shd w:val="clear" w:color="auto" w:fill="FFFFFF"/>
            <w:hideMark/>
          </w:tcPr>
          <w:p w:rsidR="00611E88" w:rsidRPr="00611E88" w:rsidRDefault="00611E88" w:rsidP="00611E88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реквизите «Расчет составлен (код)» указывают код «2». Также пишут ИНН лица, фактически понесшего соответствующие расходы.</w:t>
            </w:r>
          </w:p>
        </w:tc>
      </w:tr>
      <w:tr w:rsidR="00611E88" w:rsidRPr="00611E88" w:rsidTr="00611E88">
        <w:tc>
          <w:tcPr>
            <w:tcW w:w="0" w:type="auto"/>
            <w:tcBorders>
              <w:top w:val="single" w:sz="4" w:space="0" w:color="D1D1D1"/>
              <w:left w:val="single" w:sz="4" w:space="0" w:color="D1D1D1"/>
              <w:bottom w:val="single" w:sz="4" w:space="0" w:color="D1D1D1"/>
              <w:right w:val="single" w:sz="4" w:space="0" w:color="D1D1D1"/>
            </w:tcBorders>
            <w:shd w:val="clear" w:color="auto" w:fill="FFFFFF"/>
            <w:hideMark/>
          </w:tcPr>
          <w:p w:rsidR="00611E88" w:rsidRPr="00611E88" w:rsidRDefault="00611E88" w:rsidP="00611E88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 на вычет получено от нескольких участников группы.</w:t>
            </w:r>
          </w:p>
          <w:p w:rsidR="00611E88" w:rsidRPr="00611E88" w:rsidRDefault="00611E88" w:rsidP="00611E88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Либо в разделе</w:t>
            </w:r>
            <w:proofErr w:type="gramStart"/>
            <w:r w:rsidRPr="00611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</w:t>
            </w:r>
            <w:proofErr w:type="gramEnd"/>
            <w:r w:rsidRPr="00611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отражены как собственные расходы налогоплательщика, так и расходы, по которым получено право на вычет</w:t>
            </w:r>
          </w:p>
        </w:tc>
        <w:tc>
          <w:tcPr>
            <w:tcW w:w="0" w:type="auto"/>
            <w:tcBorders>
              <w:top w:val="single" w:sz="4" w:space="0" w:color="D1D1D1"/>
              <w:left w:val="single" w:sz="4" w:space="0" w:color="D1D1D1"/>
              <w:bottom w:val="single" w:sz="4" w:space="0" w:color="D1D1D1"/>
              <w:right w:val="single" w:sz="4" w:space="0" w:color="D1D1D1"/>
            </w:tcBorders>
            <w:shd w:val="clear" w:color="auto" w:fill="FFFFFF"/>
            <w:hideMark/>
          </w:tcPr>
          <w:p w:rsidR="00611E88" w:rsidRPr="00D74D0E" w:rsidRDefault="00611E88" w:rsidP="00611E88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реквизите «Расчет составлен (код)» указывают код «2» и ИНН одного из участников группы по выбору налогоплательщика.</w:t>
            </w:r>
          </w:p>
          <w:p w:rsidR="00611E88" w:rsidRPr="00D74D0E" w:rsidRDefault="00611E88" w:rsidP="00611E88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11E88" w:rsidRPr="00D74D0E" w:rsidRDefault="00611E88" w:rsidP="00611E88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11E88" w:rsidRPr="00611E88" w:rsidRDefault="00611E88" w:rsidP="00611E88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17625" w:rsidRDefault="00517625" w:rsidP="00517625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1203D5" w:rsidRDefault="00EC11A0" w:rsidP="00517625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Так же</w:t>
      </w:r>
    </w:p>
    <w:p w:rsidR="001203D5" w:rsidRDefault="001203D5" w:rsidP="00517625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4A5142" w:rsidRPr="004A5142" w:rsidRDefault="004A5142" w:rsidP="004A51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5142">
        <w:rPr>
          <w:rFonts w:ascii="Times New Roman" w:eastAsia="Times New Roman" w:hAnsi="Times New Roman" w:cs="Times New Roman"/>
          <w:color w:val="000000"/>
          <w:shd w:val="clear" w:color="auto" w:fill="F1F1F1"/>
          <w:lang w:eastAsia="ru-RU"/>
        </w:rPr>
        <w:t>Отражение регионального и федерального инвестиционного вычета в декларации по налогу на прибыль различается. Порядок восстановления ФИВ еще не прописали в Налоговом кодексе.</w:t>
      </w:r>
    </w:p>
    <w:p w:rsidR="004A5142" w:rsidRPr="004A5142" w:rsidRDefault="004A5142" w:rsidP="004A51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A5142" w:rsidRPr="004A5142" w:rsidRDefault="004A5142" w:rsidP="004A51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1F1F1"/>
          <w:lang w:eastAsia="ru-RU"/>
        </w:rPr>
      </w:pPr>
      <w:r w:rsidRPr="004A5142">
        <w:rPr>
          <w:rFonts w:ascii="Times New Roman" w:eastAsia="Times New Roman" w:hAnsi="Times New Roman" w:cs="Times New Roman"/>
          <w:color w:val="000000"/>
          <w:shd w:val="clear" w:color="auto" w:fill="F1F1F1"/>
          <w:lang w:eastAsia="ru-RU"/>
        </w:rPr>
        <w:t xml:space="preserve">Отражение в декларации по налогу на прибыль регионального инвестиционного вычета </w:t>
      </w:r>
    </w:p>
    <w:p w:rsidR="004A5142" w:rsidRPr="004A5142" w:rsidRDefault="004A5142" w:rsidP="004A51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5142">
        <w:rPr>
          <w:rFonts w:ascii="Times New Roman" w:eastAsia="Times New Roman" w:hAnsi="Times New Roman" w:cs="Times New Roman"/>
          <w:color w:val="000000"/>
          <w:shd w:val="clear" w:color="auto" w:fill="F1F1F1"/>
          <w:lang w:eastAsia="ru-RU"/>
        </w:rPr>
        <w:t>В декларации по налогу на прибыль сумму инвестиционного вычета рассчитайте в приложении 7 к листу 02. Эту сумму нужно учесть при расчете показателей листа 02. Если есть обособленные подразделения, то сумму вычета также указывают в приложении 5 к листу 02. Если есть обособленные подразделения, то сумму вычета также укажите в приложении 5 к листу 02. Инвестиционный вычет определяют нарастающим итогом с начала года – так же, как и налог на прибыль (письмо Минфина от 23.06.2021 № 03-03-06/1/49389).</w:t>
      </w:r>
    </w:p>
    <w:p w:rsidR="004A5142" w:rsidRPr="004A5142" w:rsidRDefault="004A5142" w:rsidP="004A51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A5142" w:rsidRPr="004A5142" w:rsidRDefault="004A5142" w:rsidP="004A51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5142">
        <w:rPr>
          <w:rFonts w:ascii="Times New Roman" w:eastAsia="Times New Roman" w:hAnsi="Times New Roman" w:cs="Times New Roman"/>
          <w:color w:val="000000"/>
          <w:shd w:val="clear" w:color="auto" w:fill="F1F1F1"/>
          <w:lang w:eastAsia="ru-RU"/>
        </w:rPr>
        <w:t>Отражение в декларации по налогу на прибыль федерального инвестиционного вычета</w:t>
      </w:r>
      <w:proofErr w:type="gramStart"/>
      <w:r w:rsidRPr="004A5142">
        <w:rPr>
          <w:rFonts w:ascii="Times New Roman" w:eastAsia="Times New Roman" w:hAnsi="Times New Roman" w:cs="Times New Roman"/>
          <w:color w:val="000000"/>
          <w:shd w:val="clear" w:color="auto" w:fill="F1F1F1"/>
          <w:lang w:eastAsia="ru-RU"/>
        </w:rPr>
        <w:t xml:space="preserve"> Д</w:t>
      </w:r>
      <w:proofErr w:type="gramEnd"/>
      <w:r w:rsidRPr="004A5142">
        <w:rPr>
          <w:rFonts w:ascii="Times New Roman" w:eastAsia="Times New Roman" w:hAnsi="Times New Roman" w:cs="Times New Roman"/>
          <w:color w:val="000000"/>
          <w:shd w:val="clear" w:color="auto" w:fill="F1F1F1"/>
          <w:lang w:eastAsia="ru-RU"/>
        </w:rPr>
        <w:t>о формирования новых правил в НК вычет придется обнулить по принципу исправления ошибок в декларации (ст. 54, 81 НК). Организация должна подать уточненные декларации за периоды, в которых она применяла вычет, и исключить из них суммы ФИВ по выбывшему объекту. В этом случае и возникает недоимка, по которой надо заплатить пени. Минфин разъяснял именно так в отношении аналогичного вычета по НДФЛ из подпункта 2 пункта 1 статьи 219.1 НК (письмо Минфина от 13.06.2019 № 03-04-05/43035, информация ФНС).</w:t>
      </w:r>
    </w:p>
    <w:p w:rsidR="004A5142" w:rsidRPr="004A5142" w:rsidRDefault="004A5142" w:rsidP="004A51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A5142" w:rsidRPr="004A5142" w:rsidRDefault="004A5142" w:rsidP="004A51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1F1F1"/>
          <w:lang w:eastAsia="ru-RU"/>
        </w:rPr>
      </w:pPr>
      <w:r w:rsidRPr="004A5142">
        <w:rPr>
          <w:rFonts w:ascii="Times New Roman" w:eastAsia="Times New Roman" w:hAnsi="Times New Roman" w:cs="Times New Roman"/>
          <w:color w:val="000000"/>
          <w:shd w:val="clear" w:color="auto" w:fill="F1F1F1"/>
          <w:lang w:eastAsia="ru-RU"/>
        </w:rPr>
        <w:t xml:space="preserve">После того как компания подаст </w:t>
      </w:r>
      <w:proofErr w:type="spellStart"/>
      <w:r w:rsidRPr="004A5142">
        <w:rPr>
          <w:rFonts w:ascii="Times New Roman" w:eastAsia="Times New Roman" w:hAnsi="Times New Roman" w:cs="Times New Roman"/>
          <w:color w:val="000000"/>
          <w:shd w:val="clear" w:color="auto" w:fill="F1F1F1"/>
          <w:lang w:eastAsia="ru-RU"/>
        </w:rPr>
        <w:t>уточненки</w:t>
      </w:r>
      <w:proofErr w:type="spellEnd"/>
      <w:r w:rsidRPr="004A5142">
        <w:rPr>
          <w:rFonts w:ascii="Times New Roman" w:eastAsia="Times New Roman" w:hAnsi="Times New Roman" w:cs="Times New Roman"/>
          <w:color w:val="000000"/>
          <w:shd w:val="clear" w:color="auto" w:fill="F1F1F1"/>
          <w:lang w:eastAsia="ru-RU"/>
        </w:rPr>
        <w:t>, доход от реализации можно уменьшить на остаточную стоимость ОС или НМА, увеличенную на сумму восстановленного налога (</w:t>
      </w:r>
      <w:proofErr w:type="spellStart"/>
      <w:r w:rsidRPr="004A5142">
        <w:rPr>
          <w:rFonts w:ascii="Times New Roman" w:eastAsia="Times New Roman" w:hAnsi="Times New Roman" w:cs="Times New Roman"/>
          <w:color w:val="000000"/>
          <w:shd w:val="clear" w:color="auto" w:fill="F1F1F1"/>
          <w:lang w:eastAsia="ru-RU"/>
        </w:rPr>
        <w:t>подп</w:t>
      </w:r>
      <w:proofErr w:type="spellEnd"/>
      <w:r w:rsidRPr="004A5142">
        <w:rPr>
          <w:rFonts w:ascii="Times New Roman" w:eastAsia="Times New Roman" w:hAnsi="Times New Roman" w:cs="Times New Roman"/>
          <w:color w:val="000000"/>
          <w:shd w:val="clear" w:color="auto" w:fill="F1F1F1"/>
          <w:lang w:eastAsia="ru-RU"/>
        </w:rPr>
        <w:t xml:space="preserve">. 1 п. 1 ст. 268 НК в ред. законов от 12.07.2024 № 176-ФЗ и от 29.10.2024 № 362-ФЗ). Расходы можно учесть в том отчетном (налоговом) периоде, в котором организация реализовала имущество. </w:t>
      </w:r>
    </w:p>
    <w:p w:rsidR="004A5142" w:rsidRPr="004A5142" w:rsidRDefault="004A5142" w:rsidP="004A51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5142">
        <w:rPr>
          <w:rFonts w:ascii="Times New Roman" w:eastAsia="Times New Roman" w:hAnsi="Times New Roman" w:cs="Times New Roman"/>
          <w:color w:val="000000"/>
          <w:shd w:val="clear" w:color="auto" w:fill="F1F1F1"/>
          <w:lang w:eastAsia="ru-RU"/>
        </w:rPr>
        <w:t xml:space="preserve">Если у компании в собственности было ОС или НМА, в </w:t>
      </w:r>
      <w:proofErr w:type="gramStart"/>
      <w:r w:rsidRPr="004A5142">
        <w:rPr>
          <w:rFonts w:ascii="Times New Roman" w:eastAsia="Times New Roman" w:hAnsi="Times New Roman" w:cs="Times New Roman"/>
          <w:color w:val="000000"/>
          <w:shd w:val="clear" w:color="auto" w:fill="F1F1F1"/>
          <w:lang w:eastAsia="ru-RU"/>
        </w:rPr>
        <w:t>отношении</w:t>
      </w:r>
      <w:proofErr w:type="gramEnd"/>
      <w:r w:rsidRPr="004A5142">
        <w:rPr>
          <w:rFonts w:ascii="Times New Roman" w:eastAsia="Times New Roman" w:hAnsi="Times New Roman" w:cs="Times New Roman"/>
          <w:color w:val="000000"/>
          <w:shd w:val="clear" w:color="auto" w:fill="F1F1F1"/>
          <w:lang w:eastAsia="ru-RU"/>
        </w:rPr>
        <w:t xml:space="preserve"> которого ФИВ применила другая компания из группы лиц, то в течение 10 дней нужно сообщить в ее бухгалтерию о выбытии такого объекта (п. 11 ст. 286.2 НК).</w:t>
      </w:r>
    </w:p>
    <w:p w:rsidR="004A5142" w:rsidRPr="004A5142" w:rsidRDefault="004A5142" w:rsidP="004A51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A5142" w:rsidRPr="004A5142" w:rsidRDefault="004A5142" w:rsidP="004A51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5142" w:rsidRPr="004A5142" w:rsidRDefault="004A5142" w:rsidP="004A51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5142" w:rsidRPr="004A5142" w:rsidRDefault="004A5142" w:rsidP="004A51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5142" w:rsidRPr="00D74D0E" w:rsidRDefault="004A5142" w:rsidP="00517625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4A5142" w:rsidRPr="00D74D0E" w:rsidSect="00D41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093E86"/>
    <w:rsid w:val="00093E86"/>
    <w:rsid w:val="001203D5"/>
    <w:rsid w:val="00150B20"/>
    <w:rsid w:val="0016130B"/>
    <w:rsid w:val="00357DEF"/>
    <w:rsid w:val="004A5142"/>
    <w:rsid w:val="00517625"/>
    <w:rsid w:val="00554520"/>
    <w:rsid w:val="00611E88"/>
    <w:rsid w:val="007632DB"/>
    <w:rsid w:val="00766A17"/>
    <w:rsid w:val="008534D3"/>
    <w:rsid w:val="009353FB"/>
    <w:rsid w:val="009358D8"/>
    <w:rsid w:val="00996E40"/>
    <w:rsid w:val="00BF6771"/>
    <w:rsid w:val="00C51E9A"/>
    <w:rsid w:val="00CC4BFC"/>
    <w:rsid w:val="00D41B58"/>
    <w:rsid w:val="00D74D0E"/>
    <w:rsid w:val="00EC11A0"/>
    <w:rsid w:val="00EC4F7B"/>
    <w:rsid w:val="00FC5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B58"/>
  </w:style>
  <w:style w:type="paragraph" w:styleId="1">
    <w:name w:val="heading 1"/>
    <w:basedOn w:val="a"/>
    <w:next w:val="a"/>
    <w:link w:val="10"/>
    <w:uiPriority w:val="9"/>
    <w:qFormat/>
    <w:rsid w:val="00611E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76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150B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50B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93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93E86"/>
    <w:rPr>
      <w:color w:val="0000FF"/>
      <w:u w:val="single"/>
    </w:rPr>
  </w:style>
  <w:style w:type="character" w:styleId="a5">
    <w:name w:val="Strong"/>
    <w:basedOn w:val="a0"/>
    <w:uiPriority w:val="22"/>
    <w:qFormat/>
    <w:rsid w:val="00093E86"/>
    <w:rPr>
      <w:b/>
      <w:bCs/>
    </w:rPr>
  </w:style>
  <w:style w:type="paragraph" w:customStyle="1" w:styleId="s71">
    <w:name w:val="s_71"/>
    <w:basedOn w:val="a"/>
    <w:rsid w:val="00150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50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50B20"/>
  </w:style>
  <w:style w:type="paragraph" w:customStyle="1" w:styleId="s3">
    <w:name w:val="s_3"/>
    <w:basedOn w:val="a"/>
    <w:rsid w:val="00150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176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611E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g-stone-200">
    <w:name w:val="bg-stone-200"/>
    <w:basedOn w:val="a"/>
    <w:rsid w:val="00D74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8n">
    <w:name w:val="a08n"/>
    <w:basedOn w:val="a0"/>
    <w:rsid w:val="00D74D0E"/>
  </w:style>
  <w:style w:type="paragraph" w:customStyle="1" w:styleId="sources">
    <w:name w:val="sources"/>
    <w:basedOn w:val="a"/>
    <w:rsid w:val="00D74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74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4D0E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996E4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715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3527110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76559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901933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5775516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9632098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797196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080835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587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8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6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56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32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763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14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212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620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162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1240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5697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7745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4127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5611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6003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3116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0119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3159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9697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074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7708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5593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6927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415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8175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0352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997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2397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03636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3062987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8034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9797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318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2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059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256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159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690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1653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7777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6310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8915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1379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707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4811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9712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137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0552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5939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8805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9586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4333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8386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2530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1465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44827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2449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834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9747637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5032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601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830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49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508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572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808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2704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9644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5211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5451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3768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0199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1210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3575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8477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6385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4740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51454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5352009">
                                                                                  <w:marLeft w:val="0"/>
                                                                                  <w:marRight w:val="28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5260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1706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7072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8781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0102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4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96697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6461676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2540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5450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835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862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136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684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570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1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1263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435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4768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9781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9432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51101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480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952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6478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5367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7225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2878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738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211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5553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325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06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2634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0251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738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326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237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4842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92166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15948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55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3063">
          <w:marLeft w:val="0"/>
          <w:marRight w:val="0"/>
          <w:marTop w:val="148"/>
          <w:marBottom w:val="1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4910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567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3850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7861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18589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2955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6408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0652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7283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8223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9688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0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97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9690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664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5323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4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2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4" w:space="18" w:color="auto"/>
                        <w:bottom w:val="single" w:sz="4" w:space="0" w:color="auto"/>
                        <w:right w:val="single" w:sz="2" w:space="2" w:color="auto"/>
                      </w:divBdr>
                      <w:divsChild>
                        <w:div w:id="1322001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874272">
                              <w:marLeft w:val="0"/>
                              <w:marRight w:val="0"/>
                              <w:marTop w:val="2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761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7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4445">
                      <w:marLeft w:val="0"/>
                      <w:marRight w:val="0"/>
                      <w:marTop w:val="0"/>
                      <w:marBottom w:val="3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57908">
                      <w:marLeft w:val="0"/>
                      <w:marRight w:val="0"/>
                      <w:marTop w:val="0"/>
                      <w:marBottom w:val="27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06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89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57693">
                              <w:marLeft w:val="0"/>
                              <w:marRight w:val="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23618">
                              <w:marLeft w:val="0"/>
                              <w:marRight w:val="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288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31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437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0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973653">
                          <w:marLeft w:val="0"/>
                          <w:marRight w:val="0"/>
                          <w:marTop w:val="92"/>
                          <w:marBottom w:val="1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202667">
                              <w:marLeft w:val="9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677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12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6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13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00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15001">
          <w:marLeft w:val="0"/>
          <w:marRight w:val="0"/>
          <w:marTop w:val="148"/>
          <w:marBottom w:val="1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8019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5072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5249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7137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2256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114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6854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6611">
          <w:marLeft w:val="0"/>
          <w:marRight w:val="0"/>
          <w:marTop w:val="148"/>
          <w:marBottom w:val="1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3230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6465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5713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0890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8974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0205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7141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061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78659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3951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15079&amp;dst=17022&amp;demo=1" TargetMode="External"/><Relationship Id="rId5" Type="http://schemas.openxmlformats.org/officeDocument/2006/relationships/hyperlink" Target="https://www.nalog.ru/rn77/about_fts/about_nalog/8491907/" TargetMode="Externa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19</Pages>
  <Words>11109</Words>
  <Characters>63327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vash</dc:creator>
  <cp:lastModifiedBy>vash</cp:lastModifiedBy>
  <cp:revision>17</cp:revision>
  <dcterms:created xsi:type="dcterms:W3CDTF">2026-05-18T07:18:00Z</dcterms:created>
  <dcterms:modified xsi:type="dcterms:W3CDTF">2026-05-18T09:34:00Z</dcterms:modified>
</cp:coreProperties>
</file>