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after="200" w:before="240" w:lineRule="auto"/>
        <w:rPr/>
      </w:pPr>
      <w:bookmarkStart w:colFirst="0" w:colLast="0" w:name="_an5u9i3op1tl" w:id="0"/>
      <w:bookmarkEnd w:id="0"/>
      <w:r w:rsidDel="00000000" w:rsidR="00000000" w:rsidRPr="00000000">
        <w:rPr>
          <w:rtl w:val="0"/>
        </w:rPr>
        <w:t xml:space="preserve">Сводная таблица по налогам, которые платят ИП на разных режим</w:t>
      </w:r>
    </w:p>
    <w:tbl>
      <w:tblPr>
        <w:tblStyle w:val="Table1"/>
        <w:tblW w:w="13151.39999999999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61.173333333333"/>
        <w:gridCol w:w="1334.1999999999998"/>
        <w:gridCol w:w="1334.1999999999998"/>
        <w:gridCol w:w="1156.3066666666666"/>
        <w:gridCol w:w="1041.9466666666667"/>
        <w:gridCol w:w="1041.9466666666667"/>
        <w:gridCol w:w="1169.0133333333333"/>
        <w:gridCol w:w="1169.0133333333333"/>
        <w:gridCol w:w="1143.6"/>
        <w:tblGridChange w:id="0">
          <w:tblGrid>
            <w:gridCol w:w="3761.173333333333"/>
            <w:gridCol w:w="1334.1999999999998"/>
            <w:gridCol w:w="1334.1999999999998"/>
            <w:gridCol w:w="1156.3066666666666"/>
            <w:gridCol w:w="1041.9466666666667"/>
            <w:gridCol w:w="1041.9466666666667"/>
            <w:gridCol w:w="1169.0133333333333"/>
            <w:gridCol w:w="1169.0133333333333"/>
            <w:gridCol w:w="1143.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Вид налога или взноса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ОСНО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 УСН «Доходы»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УСН «Доходы минус расходы»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АУСН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«Доходы»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АУСН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«Доходы минус расходы»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ЕСХН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ПСН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ИП на НПД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Налог с дохода бизнеса (по налоговому режиму)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 или 15%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 или 8%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или 20%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рассчитывается индивидуально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 или 6%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Налог на имущество (рассчитывается индивидуально)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только на недвижимость, оцененную по кадастровой стоимости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только на недвижимость, оцененную по кадастровой стоимости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только на недвижимость, оцененную по кадастровой стоимости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НДС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20, 10 или 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20, 10 или 0%*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20, 10 или 0%*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20, 10 или 0%*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20, 10 или 0%*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20, 10 или 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20, 10 или 0%*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Акцизы (рассчитывается индивидуально)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НДПИ (рассчитывается индивидуально)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Водный налог (рассчитывается индивидуально)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Сборы за пользование биоресурсами, объектами животного мира, недрами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15% или рассчитывается индивидуально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15% или рассчитывается индивидуально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15% или рассчитывается индивидуально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15% или рассчитывается индивидуально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НДФЛ за себя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Взносы «за себя»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20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after="20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45 842 рубля и 1% с суммы, которая превысила доход в 300 000 рублей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20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по желанию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НДФЛ за сотрудников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0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13, 15, 30 или 35% с доходов граждан РФ</w:t>
            </w:r>
          </w:p>
          <w:p w:rsidR="00000000" w:rsidDel="00000000" w:rsidP="00000000" w:rsidRDefault="00000000" w:rsidRPr="00000000" w14:paraId="00000064">
            <w:pPr>
              <w:spacing w:after="200" w:lineRule="auto"/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13, 15 или 30% с доходов нерезидентов РФ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Взносы за сотрудников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30% — взносы; от 0,2 до  8,5% — выплаты «на травматизм»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75">
      <w:pPr>
        <w:spacing w:after="200" w:before="240" w:lineRule="auto"/>
        <w:rPr/>
      </w:pPr>
      <w:r w:rsidDel="00000000" w:rsidR="00000000" w:rsidRPr="00000000">
        <w:rPr>
          <w:rtl w:val="0"/>
        </w:rPr>
        <w:t xml:space="preserve">*Предприниматели на УСН,  АУСН или патенте не обязаны платить НДС, но иногда контрагент может попросить ИП выставить счет-фактуру с НДС. Закон разрешает так сделать, но тогда необходимо уплатить сумму НДС и подать декларацию. Это можно сделать только в электронном виде.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