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spacing w:line="276" w:lineRule="auto"/>
        <w:rPr/>
      </w:pPr>
      <w:bookmarkStart w:colFirst="0" w:colLast="0" w:name="_heading=h.9wi9u78pn51w" w:id="0"/>
      <w:bookmarkEnd w:id="0"/>
      <w:r w:rsidDel="00000000" w:rsidR="00000000" w:rsidRPr="00000000">
        <w:rPr>
          <w:rtl w:val="0"/>
        </w:rPr>
        <w:t xml:space="preserve">МРОТ в регионах 2024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Минимальная заработная плата региона не может быть меньше величины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федерального МРОТ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На эту величину начисляют районный коэффициент и процентную надбавку (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постановление Конституционного суда от 07.12.2017 № 38-П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). Кроме того, при проверке МРОТ не учитывайте доплаты за сверхурочную работу, за работу в выходные и праздники, если сотрудник работал за пределами нормальной продолжительности рабочего времени. Доплаты за совмещение должностей, увеличение объема работ, расширение зоны обслуживания в расчет также не включайте (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постановление Конституционного суда от 11.04.2019 № 17-п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письмо Минтруда от 04.09.2018 № 14-1/ООГ-7353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39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2088"/>
        <w:gridCol w:w="1166"/>
        <w:gridCol w:w="6085"/>
        <w:tblGridChange w:id="0">
          <w:tblGrid>
            <w:gridCol w:w="2088"/>
            <w:gridCol w:w="1166"/>
            <w:gridCol w:w="608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Регион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Код региона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Минимальная заработная плата (руб.)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7">
            <w:pPr>
              <w:pStyle w:val="Heading3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Центральный федеральный округ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Белгородская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Брянская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Владимирская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Воронежская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Ивановская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Калужская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Величина прожиточного минимума трудоспособного населения в месяц в Калужской области, но не ниже федерального МРОТ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Костромская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Курская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Липецкая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1,2 величины прожиточного минимума трудоспособного населения в Липецкой области, но не ниже федерального МРОТ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Москва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Величина прожиточного минимума трудоспособного населения города Москвы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24 801)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Московская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Орловская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Рязанская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Смоленская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Тамбовская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Тверская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Тульская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Ярославская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1">
            <w:pPr>
              <w:pStyle w:val="Heading3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Северо-Западный федеральный округ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Архангельская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 эту сумму начисляются районные коэффициенты и процентные надбавки за стаж работы в отдельных районах области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Вологодская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эту сумму начисляются районные коэффициенты за стаж работы в районах и местностях с особыми климатическими условиями, которые действуют на территории области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Калининградская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Ленинградская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1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Мурманская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эту сумму начисляются районные коэффициенты и процентные надбавки за стаж работы в районах Крайнего Севера и приравненных к ним местностях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Ненецкий автономный округ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эту сумму начисляются районные коэффициенты и процентные надбавки за стаж работы в районах Крайнего Севера и приравненных к ним местностях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Новгородская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Величина прожиточного минимума трудоспособного населения в Новгородской области в месяц, но не ниже федерального МРОТ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Величина прожиточного минимума трудоспособного населения в целом по Российской Федерации, но не ниже федерального  МРОТ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Псковская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0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Республика Карелия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эту сумму начисляются районные коэффициенты и процентные надбавки, которые действуют на территории Республики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Республика Коми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эту сумму начисляются районные коэффициенты и процентные надбавки за стаж работы в районах Крайнего Севера и приравненных к ним местностях, в районах и местностях с особыми климатическими условиями, которые действуют на территории Республики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Санкт-Петербург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23 500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C">
            <w:pPr>
              <w:pStyle w:val="Heading3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Южный федеральный округ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Астраханская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1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Волгоградская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Краснодарский край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Республика Адыгея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A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Республика Калмыкия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D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Ростовская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Республика Крым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4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Севастополь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7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8">
            <w:pPr>
              <w:pStyle w:val="Heading3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Северо-Кавказский федеральный округ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Кабардино-Балкарская Республика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Для внебюджетной сферы — в размере величины прожиточного минимума трудоспособного населения Республики на соответствующий год, но не ниже федерального МРОТ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Карачаево-Черкесская Республика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Республика Дагестан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5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Республика Ингушетия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Республика Северная Осетия — Алания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B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Ставропольский край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1,42 величины прожиточного минимума трудоспособного населения в Ставропольском крае на соответствующий год, но не ниже федерального МРОТ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Чеченская Республика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1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2">
            <w:pPr>
              <w:pStyle w:val="Heading3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Приволжский федеральный округ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Кировская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эту сумму начисляется районный коэффициент за стаж работы в районах и местностях с особыми климатическими условиями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Нижегородская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B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Оренбургская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эту сумму начисляется районный коэффициент за стаж работы в районах и местностях с особыми климатическими условиями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Пензенская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2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Республика Башкортостан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эту сумму начисляется районный коэффициент, который действует в Республике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Республика Марий Эл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9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Республика Мордовия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C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Республика Татарстан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Самарская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2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Саратовская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Пермский край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эту сумму начисляются районные коэффициенты и процентные надбавки за стаж работы в районах Крайнего Севера и приравненных к ним местностях, в районах и местностях с особыми климатическими условиями, которые действуют на территории края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Удмуртская Республика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  <w:t xml:space="preserve">На эту сумму начисляется районный коэффициент 1,15, который действует в Республике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Ульяновская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Чувашская Республика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2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3">
            <w:pPr>
              <w:pStyle w:val="Heading3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Уральский федеральный округ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Курганская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  <w:t xml:space="preserve">На эту сумму начисляется районный коэффициент за стаж работы в районах и местностях с особыми климатическими условиями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Свердловская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эту сумму начисляются районные коэффициенты за стаж работы в районах и местностях с особыми климатическими условиями, которые действуют на территории области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Тюменская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 эту сумму начисляются районный коэффициент и процентная надбавка за стаж работы в районах и местностях с особыми климатическими условиями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Ханты-Мансийский автономный округ — Югра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 эту сумму начисляются районные коэффициенты и процентные надбавки за стаж работы в районах Крайнего Севера и приравненных к ним местностях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Челябинская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 эту сумму начисляется районный коэффициент 1,15, который действует в Челябинской области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Ямало-Ненецкий автономный округ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 эту сумму начисляются районные коэффициенты и процентные надбавки за стаж работы в районах Крайнего Севера и приравненных к ним местностях. Итоговая сумма МЗП должна быть не ниже величины прожиточного минимума трудоспособного населения в Ямало-Ненецком автономном округе установленного на текущий год</w:t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E">
            <w:pPr>
              <w:pStyle w:val="Heading3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Сибирский федеральный округ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Алтайский край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Иркутская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эту сумму начисляются районные коэффициенты и процентные надбавки за стаж работы в районах Крайнего Севера и приравненных к ним местностях, которые действуют на территории области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Кемеровская область — Кузбасс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Полуторакратная величина прожиточного минимума трудоспособного населения Кемеровской области на текущий год</w:t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эту сумму начисляется районный коэффициент 1,3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Красноярский край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 эту сумму начисляются районные коэффициенты и процентные надбавки за стаж работы в отдельных районах края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Новосибирская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эту сумму начисляется районный коэффициент 1,25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Омская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 эту сумму начисляется районный коэффициент 1,15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Республика Алтай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B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Республика Тыва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эту сумму начисляются районные коэффициенты и процентные надбавки за стаж работы в районах Крайнего Севера и приравненных к ним местностях, в районах и местностях с особыми климатическими условиями, которые действуют на территории Республики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Республика Хакасия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  <w:t xml:space="preserve">На эту сумму начисляются районный коэффициент и процентная надбавка за стаж работы в районах и местностях с особыми климатическими условиями, которые действуют на территории Республики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Томская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эту сумму начисляются районные коэффициенты и процентные надбавки за стаж работы в районах Крайнего Севера и приравненных к ним местностях, которые действуют на территории области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7">
            <w:pPr>
              <w:pStyle w:val="Heading3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Дальневосточный федеральный округ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Амурская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эту сумму начисляются районные коэффициенты и процентные надбавки за стаж работы в районах Крайнего Севера и приравненных к ним местностях, в районах и местностях с особыми климатическими условиями, которые действуют на территории области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Еврейская автономная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эту сумму начисляются районные коэффициенты и процентные надбавки за стаж работы в районах и местностях с особыми климатическими условиями, которые действуют на территории области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Забайкальский край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эту сумму начисляются районные коэффициенты и процентные надбавки за стаж работы в районах Крайнего Севера и приравненных к ним местностях, в районах и местностях с особыми климатическими условиями, которые действуют на территории края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Камчатский край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 эту сумму начисляются районные коэффициенты и процентные надбавки за стаж работы в районах Крайнего Севера, которые действуют на территории края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Приморский край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эту сумму начисляются районные коэффициенты и процентные надбавки за стаж работы в районах Крайнего Севера и приравненных к ним местностях, в районах и местностях с особыми климатическими условиями, которые действуют на территории края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Магаданская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 эту сумму начисляются районный коэффициент – 1,7 и процентные надбавки за стаж работы в районах Крайнего Севера, которые действуют на территории области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Республика Бурятия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эту сумму начисляются районные коэффициенты и процентные надбавки за стаж работы в районах Крайнего Севера и приравненных к ним местностях, которые действуют на территории Республики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Республика Саха (Якутия)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 применением сверх МРОТ компенсационных выплат за работу в районах Крайнего Севера: районного коэффициента и процентных надбавок, но не ниже величины прожиточного минимума для трудоспособного населения в целом по Республике на текущий год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Сахалинская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эту сумму начисляются районные коэффициенты и процентные надбавки за стаж работы в районах Крайнего Севера и приравненных к ним местностях, которые действуют на территории области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Хабаровский край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На эту сумму начисляются районные коэффициенты и процентные надбавки за стаж работы в районах Крайнего Севера и приравненных к ним местностях, в районах и местностях с особыми климатическими условиями, которые действуют на территории края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Чукотский автономный округ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эту сумму начисляются районный коэффициент и процентные надбавки за стаж работы в районах Крайнего Севера, которые действуют на территории округа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6">
            <w:pPr>
              <w:pStyle w:val="Heading3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Субъекты, вошедшие в состав РФ в 2022 году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9">
            <w:pPr>
              <w:rPr/>
            </w:pPr>
            <w:r w:rsidDel="00000000" w:rsidR="00000000" w:rsidRPr="00000000">
              <w:rPr>
                <w:rtl w:val="0"/>
              </w:rPr>
              <w:t xml:space="preserve">Донецкая Народная Республика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A">
            <w:pPr>
              <w:rPr/>
            </w:pPr>
            <w:r w:rsidDel="00000000" w:rsidR="00000000" w:rsidRPr="00000000">
              <w:rPr>
                <w:rtl w:val="0"/>
              </w:rPr>
              <w:t xml:space="preserve">80 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C">
            <w:pPr>
              <w:rPr/>
            </w:pPr>
            <w:r w:rsidDel="00000000" w:rsidR="00000000" w:rsidRPr="00000000">
              <w:rPr>
                <w:rtl w:val="0"/>
              </w:rPr>
              <w:t xml:space="preserve">Луганская народная республика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D">
            <w:pPr>
              <w:rPr/>
            </w:pPr>
            <w:r w:rsidDel="00000000" w:rsidR="00000000" w:rsidRPr="00000000">
              <w:rPr>
                <w:rtl w:val="0"/>
              </w:rPr>
              <w:t xml:space="preserve"> 81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4F">
            <w:pPr>
              <w:rPr/>
            </w:pPr>
            <w:r w:rsidDel="00000000" w:rsidR="00000000" w:rsidRPr="00000000">
              <w:rPr>
                <w:rtl w:val="0"/>
              </w:rPr>
              <w:t xml:space="preserve">Запорожская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50">
            <w:pPr>
              <w:rPr/>
            </w:pPr>
            <w:r w:rsidDel="00000000" w:rsidR="00000000" w:rsidRPr="00000000">
              <w:rPr>
                <w:rtl w:val="0"/>
              </w:rPr>
              <w:t xml:space="preserve"> 85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5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52">
            <w:pPr>
              <w:rPr/>
            </w:pPr>
            <w:r w:rsidDel="00000000" w:rsidR="00000000" w:rsidRPr="00000000">
              <w:rPr>
                <w:rtl w:val="0"/>
              </w:rPr>
              <w:t xml:space="preserve">Херсонская область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53">
            <w:pPr>
              <w:rPr/>
            </w:pPr>
            <w:r w:rsidDel="00000000" w:rsidR="00000000" w:rsidRPr="00000000">
              <w:rPr>
                <w:rtl w:val="0"/>
              </w:rPr>
              <w:t xml:space="preserve"> 84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5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  <w:r w:rsidDel="00000000" w:rsidR="00000000" w:rsidRPr="00000000">
              <w:rPr>
                <w:b w:val="1"/>
                <w:rtl w:val="0"/>
              </w:rPr>
              <w:t xml:space="preserve">19 242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/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CB4081"/>
    <w:pPr>
      <w:spacing w:after="0" w:line="240" w:lineRule="auto"/>
    </w:pPr>
    <w:rPr>
      <w:rFonts w:ascii="Times New Roman" w:cs="Times New Roman" w:hAnsi="Times New Roman" w:eastAsiaTheme="minorEastAsia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 w:val="1"/>
    <w:unhideWhenUsed w:val="1"/>
    <w:qFormat w:val="1"/>
    <w:rsid w:val="00CB4081"/>
    <w:pPr>
      <w:keepNext w:val="1"/>
      <w:keepLines w:val="1"/>
      <w:spacing w:before="40"/>
      <w:outlineLvl w:val="1"/>
    </w:pPr>
    <w:rPr>
      <w:rFonts w:asciiTheme="majorHAnsi" w:cstheme="majorBidi" w:eastAsiaTheme="majorEastAsia" w:hAnsiTheme="majorHAnsi"/>
      <w:color w:val="2e74b5" w:themeColor="accent1" w:themeShade="0000BF"/>
      <w:sz w:val="26"/>
      <w:szCs w:val="26"/>
    </w:rPr>
  </w:style>
  <w:style w:type="paragraph" w:styleId="3">
    <w:name w:val="heading 3"/>
    <w:basedOn w:val="a"/>
    <w:link w:val="30"/>
    <w:uiPriority w:val="9"/>
    <w:qFormat w:val="1"/>
    <w:rsid w:val="00CB4081"/>
    <w:pPr>
      <w:spacing w:after="100" w:afterAutospacing="1" w:before="100" w:beforeAutospacing="1"/>
      <w:outlineLvl w:val="2"/>
    </w:pPr>
    <w:rPr>
      <w:b w:val="1"/>
      <w:bCs w:val="1"/>
      <w:sz w:val="28"/>
      <w:szCs w:val="2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30" w:customStyle="1">
    <w:name w:val="Заголовок 3 Знак"/>
    <w:basedOn w:val="a0"/>
    <w:link w:val="3"/>
    <w:uiPriority w:val="9"/>
    <w:rsid w:val="00CB4081"/>
    <w:rPr>
      <w:rFonts w:ascii="Times New Roman" w:cs="Times New Roman" w:hAnsi="Times New Roman" w:eastAsiaTheme="minorEastAsia"/>
      <w:b w:val="1"/>
      <w:bCs w:val="1"/>
      <w:sz w:val="28"/>
      <w:szCs w:val="28"/>
      <w:lang w:eastAsia="ru-RU"/>
    </w:rPr>
  </w:style>
  <w:style w:type="character" w:styleId="a3">
    <w:name w:val="Hyperlink"/>
    <w:basedOn w:val="a0"/>
    <w:uiPriority w:val="99"/>
    <w:semiHidden w:val="1"/>
    <w:unhideWhenUsed w:val="1"/>
    <w:rsid w:val="00CB4081"/>
    <w:rPr>
      <w:color w:val="0000ff"/>
      <w:u w:val="single"/>
    </w:rPr>
  </w:style>
  <w:style w:type="paragraph" w:styleId="a4">
    <w:name w:val="Normal (Web)"/>
    <w:basedOn w:val="a"/>
    <w:uiPriority w:val="99"/>
    <w:semiHidden w:val="1"/>
    <w:unhideWhenUsed w:val="1"/>
    <w:rsid w:val="00CB4081"/>
    <w:pPr>
      <w:spacing w:after="100" w:afterAutospacing="1" w:before="100" w:beforeAutospacing="1"/>
    </w:pPr>
  </w:style>
  <w:style w:type="character" w:styleId="a5">
    <w:name w:val="Strong"/>
    <w:basedOn w:val="a0"/>
    <w:uiPriority w:val="22"/>
    <w:qFormat w:val="1"/>
    <w:rsid w:val="00CB4081"/>
    <w:rPr>
      <w:b w:val="1"/>
      <w:bCs w:val="1"/>
    </w:rPr>
  </w:style>
  <w:style w:type="character" w:styleId="20" w:customStyle="1">
    <w:name w:val="Заголовок 2 Знак"/>
    <w:basedOn w:val="a0"/>
    <w:link w:val="2"/>
    <w:uiPriority w:val="9"/>
    <w:semiHidden w:val="1"/>
    <w:rsid w:val="00CB4081"/>
    <w:rPr>
      <w:rFonts w:asciiTheme="majorHAnsi" w:cstheme="majorBidi" w:eastAsiaTheme="majorEastAsia" w:hAnsiTheme="majorHAnsi"/>
      <w:color w:val="2e74b5" w:themeColor="accent1" w:themeShade="0000BF"/>
      <w:sz w:val="26"/>
      <w:szCs w:val="26"/>
      <w:lang w:eastAsia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75.0" w:type="dxa"/>
        <w:left w:w="150.0" w:type="dxa"/>
        <w:bottom w:w="75.0" w:type="dxa"/>
        <w:right w:w="15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usn.1gl.ru/#/document/97/453980/" TargetMode="External"/><Relationship Id="rId9" Type="http://schemas.openxmlformats.org/officeDocument/2006/relationships/hyperlink" Target="https://usn.1gl.ru/#/document/96/554207381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usn.1gl.ru/#/document/16/122532/" TargetMode="External"/><Relationship Id="rId8" Type="http://schemas.openxmlformats.org/officeDocument/2006/relationships/hyperlink" Target="https://usn.1gl.ru/#/document/96/55590381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SeGuRobJ29LYOp/peAx0HHJA2Q==">CgMxLjAyDmguOXdpOXU3OHBuNTF3OAByITFubmJWSjJFRkR6Q1dWSVV3NktoMnpTc0JyQ2hYSjdfdg==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2023-03-24T14:45:00Z</dcterms:created>
  <dc:creator>Горелкин Александр Юрьевич</dc:creator>
</cp:coreProperties>
</file>