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Рубрика"/>
        <w:rPr>
          <w:rFonts w:ascii="Roboto" w:cs="Roboto" w:hAnsi="Roboto" w:eastAsia="Roboto"/>
          <w:outline w:val="0"/>
          <w:color w:val="1e1e1e"/>
          <w:sz w:val="27"/>
          <w:szCs w:val="27"/>
          <w:u w:color="1e1e1e"/>
          <w:shd w:val="clear" w:color="auto" w:fill="e3f1f4"/>
          <w14:textFill>
            <w14:solidFill>
              <w14:srgbClr w14:val="1E1E1E"/>
            </w14:solidFill>
          </w14:textFill>
        </w:rPr>
      </w:pPr>
      <w:bookmarkStart w:name="_y5jjbaok6awh" w:id="0"/>
      <w:bookmarkEnd w:id="0"/>
      <w:r>
        <w:rPr>
          <w:b w:val="1"/>
          <w:bCs w:val="1"/>
          <w:rtl w:val="0"/>
        </w:rPr>
        <w:t>К</w:t>
      </w:r>
      <w:r>
        <w:rPr>
          <w:b w:val="1"/>
          <w:bCs w:val="1"/>
          <w:rtl w:val="0"/>
          <w:lang w:val="ru-RU"/>
        </w:rPr>
        <w:t xml:space="preserve">оды в табеле учета рабочего времени в </w:t>
      </w:r>
      <w:r>
        <w:rPr>
          <w:b w:val="1"/>
          <w:bCs w:val="1"/>
          <w:rtl w:val="0"/>
        </w:rPr>
        <w:t>202</w:t>
      </w:r>
      <w:r>
        <w:rPr>
          <w:b w:val="1"/>
          <w:bCs w:val="1"/>
          <w:rtl w:val="0"/>
          <w:lang w:val="ru-RU"/>
        </w:rPr>
        <w:t>6</w:t>
      </w:r>
      <w:r>
        <w:rPr>
          <w:b w:val="1"/>
          <w:bCs w:val="1"/>
          <w:rtl w:val="0"/>
        </w:rPr>
        <w:t xml:space="preserve"> году</w:t>
      </w:r>
    </w:p>
    <w:tbl>
      <w:tblPr>
        <w:tblW w:w="958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6105"/>
        <w:gridCol w:w="1770"/>
        <w:gridCol w:w="1710"/>
      </w:tblGrid>
      <w:tr>
        <w:tblPrEx>
          <w:shd w:val="clear" w:color="auto" w:fill="ced7e7"/>
        </w:tblPrEx>
        <w:trPr>
          <w:trHeight w:val="605" w:hRule="atLeast"/>
        </w:trPr>
        <w:tc>
          <w:tcPr>
            <w:tcW w:type="dxa" w:w="6105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b6d7a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Событие</w:t>
            </w:r>
          </w:p>
        </w:tc>
        <w:tc>
          <w:tcPr>
            <w:tcW w:type="dxa" w:w="177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b6d7a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Буквенный код</w:t>
            </w:r>
          </w:p>
        </w:tc>
        <w:tc>
          <w:tcPr>
            <w:tcW w:type="dxa" w:w="171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b6d7a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Цифровой код</w:t>
            </w:r>
          </w:p>
        </w:tc>
      </w:tr>
      <w:tr>
        <w:tblPrEx>
          <w:shd w:val="clear" w:color="auto" w:fill="ced7e7"/>
        </w:tblPrEx>
        <w:trPr>
          <w:trHeight w:val="503" w:hRule="atLeast"/>
        </w:trPr>
        <w:tc>
          <w:tcPr>
            <w:tcW w:type="dxa" w:w="6105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Продолжительность работы в дневное время</w:t>
            </w:r>
          </w:p>
        </w:tc>
        <w:tc>
          <w:tcPr>
            <w:tcW w:type="dxa" w:w="177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Я</w:t>
            </w:r>
          </w:p>
        </w:tc>
        <w:tc>
          <w:tcPr>
            <w:tcW w:type="dxa" w:w="171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01</w:t>
            </w:r>
          </w:p>
        </w:tc>
      </w:tr>
      <w:tr>
        <w:tblPrEx>
          <w:shd w:val="clear" w:color="auto" w:fill="ced7e7"/>
        </w:tblPrEx>
        <w:trPr>
          <w:trHeight w:val="518" w:hRule="atLeast"/>
        </w:trPr>
        <w:tc>
          <w:tcPr>
            <w:tcW w:type="dxa" w:w="6105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Продолжительность работы в ночное время</w:t>
            </w:r>
          </w:p>
        </w:tc>
        <w:tc>
          <w:tcPr>
            <w:tcW w:type="dxa" w:w="177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Н</w:t>
            </w:r>
          </w:p>
        </w:tc>
        <w:tc>
          <w:tcPr>
            <w:tcW w:type="dxa" w:w="171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02</w:t>
            </w:r>
          </w:p>
        </w:tc>
      </w:tr>
      <w:tr>
        <w:tblPrEx>
          <w:shd w:val="clear" w:color="auto" w:fill="ced7e7"/>
        </w:tblPrEx>
        <w:trPr>
          <w:trHeight w:val="818" w:hRule="atLeast"/>
        </w:trPr>
        <w:tc>
          <w:tcPr>
            <w:tcW w:type="dxa" w:w="6105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Продолжительность работы в выходные и нерабочие праздничные дни</w:t>
            </w:r>
          </w:p>
        </w:tc>
        <w:tc>
          <w:tcPr>
            <w:tcW w:type="dxa" w:w="177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РВ</w:t>
            </w:r>
          </w:p>
        </w:tc>
        <w:tc>
          <w:tcPr>
            <w:tcW w:type="dxa" w:w="171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03</w:t>
            </w:r>
          </w:p>
        </w:tc>
      </w:tr>
      <w:tr>
        <w:tblPrEx>
          <w:shd w:val="clear" w:color="auto" w:fill="ced7e7"/>
        </w:tblPrEx>
        <w:trPr>
          <w:trHeight w:val="518" w:hRule="atLeast"/>
        </w:trPr>
        <w:tc>
          <w:tcPr>
            <w:tcW w:type="dxa" w:w="6105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Продолжительность сверхурочной работы</w:t>
            </w:r>
          </w:p>
        </w:tc>
        <w:tc>
          <w:tcPr>
            <w:tcW w:type="dxa" w:w="177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С</w:t>
            </w:r>
          </w:p>
        </w:tc>
        <w:tc>
          <w:tcPr>
            <w:tcW w:type="dxa" w:w="171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04</w:t>
            </w:r>
          </w:p>
        </w:tc>
      </w:tr>
      <w:tr>
        <w:tblPrEx>
          <w:shd w:val="clear" w:color="auto" w:fill="ced7e7"/>
        </w:tblPrEx>
        <w:trPr>
          <w:trHeight w:val="518" w:hRule="atLeast"/>
        </w:trPr>
        <w:tc>
          <w:tcPr>
            <w:tcW w:type="dxa" w:w="6105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Продолжительность работы вахтовым методом</w:t>
            </w:r>
          </w:p>
        </w:tc>
        <w:tc>
          <w:tcPr>
            <w:tcW w:type="dxa" w:w="177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ВМ</w:t>
            </w:r>
          </w:p>
        </w:tc>
        <w:tc>
          <w:tcPr>
            <w:tcW w:type="dxa" w:w="171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05</w:t>
            </w:r>
          </w:p>
        </w:tc>
      </w:tr>
      <w:tr>
        <w:tblPrEx>
          <w:shd w:val="clear" w:color="auto" w:fill="ced7e7"/>
        </w:tblPrEx>
        <w:trPr>
          <w:trHeight w:val="488" w:hRule="atLeast"/>
        </w:trPr>
        <w:tc>
          <w:tcPr>
            <w:tcW w:type="dxa" w:w="6105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Служебная командировка</w:t>
            </w:r>
          </w:p>
        </w:tc>
        <w:tc>
          <w:tcPr>
            <w:tcW w:type="dxa" w:w="177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К</w:t>
            </w:r>
          </w:p>
        </w:tc>
        <w:tc>
          <w:tcPr>
            <w:tcW w:type="dxa" w:w="171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06</w:t>
            </w:r>
          </w:p>
        </w:tc>
      </w:tr>
      <w:tr>
        <w:tblPrEx>
          <w:shd w:val="clear" w:color="auto" w:fill="ced7e7"/>
        </w:tblPrEx>
        <w:trPr>
          <w:trHeight w:val="503" w:hRule="atLeast"/>
        </w:trPr>
        <w:tc>
          <w:tcPr>
            <w:tcW w:type="dxa" w:w="6105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Повышение квалификации с отрывом от работы</w:t>
            </w:r>
          </w:p>
        </w:tc>
        <w:tc>
          <w:tcPr>
            <w:tcW w:type="dxa" w:w="177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ПК</w:t>
            </w:r>
          </w:p>
        </w:tc>
        <w:tc>
          <w:tcPr>
            <w:tcW w:type="dxa" w:w="171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07</w:t>
            </w:r>
          </w:p>
        </w:tc>
      </w:tr>
      <w:tr>
        <w:tblPrEx>
          <w:shd w:val="clear" w:color="auto" w:fill="ced7e7"/>
        </w:tblPrEx>
        <w:trPr>
          <w:trHeight w:val="788" w:hRule="atLeast"/>
        </w:trPr>
        <w:tc>
          <w:tcPr>
            <w:tcW w:type="dxa" w:w="6105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Повышение квалификации с отрывом от работы в другой местности</w:t>
            </w:r>
          </w:p>
        </w:tc>
        <w:tc>
          <w:tcPr>
            <w:tcW w:type="dxa" w:w="177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ПМ</w:t>
            </w:r>
          </w:p>
        </w:tc>
        <w:tc>
          <w:tcPr>
            <w:tcW w:type="dxa" w:w="171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08</w:t>
            </w:r>
          </w:p>
        </w:tc>
      </w:tr>
      <w:tr>
        <w:tblPrEx>
          <w:shd w:val="clear" w:color="auto" w:fill="ced7e7"/>
        </w:tblPrEx>
        <w:trPr>
          <w:trHeight w:val="473" w:hRule="atLeast"/>
        </w:trPr>
        <w:tc>
          <w:tcPr>
            <w:tcW w:type="dxa" w:w="6105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Ежегодный основной оплачиваемый отпуск</w:t>
            </w:r>
          </w:p>
        </w:tc>
        <w:tc>
          <w:tcPr>
            <w:tcW w:type="dxa" w:w="177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ОТ</w:t>
            </w:r>
          </w:p>
        </w:tc>
        <w:tc>
          <w:tcPr>
            <w:tcW w:type="dxa" w:w="171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09</w:t>
            </w:r>
          </w:p>
        </w:tc>
      </w:tr>
      <w:tr>
        <w:tblPrEx>
          <w:shd w:val="clear" w:color="auto" w:fill="ced7e7"/>
        </w:tblPrEx>
        <w:trPr>
          <w:trHeight w:val="518" w:hRule="atLeast"/>
        </w:trPr>
        <w:tc>
          <w:tcPr>
            <w:tcW w:type="dxa" w:w="6105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Ежегодный дополнительный оплачиваемый отпуск</w:t>
            </w:r>
          </w:p>
        </w:tc>
        <w:tc>
          <w:tcPr>
            <w:tcW w:type="dxa" w:w="177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ОД</w:t>
            </w:r>
          </w:p>
        </w:tc>
        <w:tc>
          <w:tcPr>
            <w:tcW w:type="dxa" w:w="171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10</w:t>
            </w:r>
          </w:p>
        </w:tc>
      </w:tr>
      <w:tr>
        <w:tblPrEx>
          <w:shd w:val="clear" w:color="auto" w:fill="ced7e7"/>
        </w:tblPrEx>
        <w:trPr>
          <w:trHeight w:val="1088" w:hRule="atLeast"/>
        </w:trPr>
        <w:tc>
          <w:tcPr>
            <w:tcW w:type="dxa" w:w="6105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Дополнительный отпуск в связи с обучением с сохранением среднего заработка работникам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совмещающим работу с обучением</w:t>
            </w:r>
          </w:p>
        </w:tc>
        <w:tc>
          <w:tcPr>
            <w:tcW w:type="dxa" w:w="177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У</w:t>
            </w:r>
          </w:p>
        </w:tc>
        <w:tc>
          <w:tcPr>
            <w:tcW w:type="dxa" w:w="171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11</w:t>
            </w:r>
          </w:p>
        </w:tc>
      </w:tr>
      <w:tr>
        <w:tblPrEx>
          <w:shd w:val="clear" w:color="auto" w:fill="ced7e7"/>
        </w:tblPrEx>
        <w:trPr>
          <w:trHeight w:val="1043" w:hRule="atLeast"/>
        </w:trPr>
        <w:tc>
          <w:tcPr>
            <w:tcW w:type="dxa" w:w="6105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Сокращенная продолжительность рабочего времени для обучающихся без отрыва от производства с частичным сохранением зарплаты</w:t>
            </w:r>
          </w:p>
        </w:tc>
        <w:tc>
          <w:tcPr>
            <w:tcW w:type="dxa" w:w="177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УВ</w:t>
            </w:r>
          </w:p>
        </w:tc>
        <w:tc>
          <w:tcPr>
            <w:tcW w:type="dxa" w:w="171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12</w:t>
            </w:r>
          </w:p>
        </w:tc>
      </w:tr>
      <w:tr>
        <w:tblPrEx>
          <w:shd w:val="clear" w:color="auto" w:fill="ced7e7"/>
        </w:tblPrEx>
        <w:trPr>
          <w:trHeight w:val="818" w:hRule="atLeast"/>
        </w:trPr>
        <w:tc>
          <w:tcPr>
            <w:tcW w:type="dxa" w:w="6105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Дополнительный отпуск в связи с обучением без сохранения зарплаты</w:t>
            </w:r>
          </w:p>
        </w:tc>
        <w:tc>
          <w:tcPr>
            <w:tcW w:type="dxa" w:w="177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УД</w:t>
            </w:r>
          </w:p>
        </w:tc>
        <w:tc>
          <w:tcPr>
            <w:tcW w:type="dxa" w:w="171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13</w:t>
            </w:r>
          </w:p>
        </w:tc>
      </w:tr>
      <w:tr>
        <w:tblPrEx>
          <w:shd w:val="clear" w:color="auto" w:fill="ced7e7"/>
        </w:tblPrEx>
        <w:trPr>
          <w:trHeight w:val="773" w:hRule="atLeast"/>
        </w:trPr>
        <w:tc>
          <w:tcPr>
            <w:tcW w:type="dxa" w:w="6105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Отпуск по беременности и родам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отпуск в связи с усыновлением новорожденного ребенка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77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Р</w:t>
            </w:r>
          </w:p>
        </w:tc>
        <w:tc>
          <w:tcPr>
            <w:tcW w:type="dxa" w:w="171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14</w:t>
            </w:r>
          </w:p>
        </w:tc>
      </w:tr>
      <w:tr>
        <w:tblPrEx>
          <w:shd w:val="clear" w:color="auto" w:fill="ced7e7"/>
        </w:tblPrEx>
        <w:trPr>
          <w:trHeight w:val="758" w:hRule="atLeast"/>
        </w:trPr>
        <w:tc>
          <w:tcPr>
            <w:tcW w:type="dxa" w:w="6105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Отпуск по уходу за ребенком до достижения им возраста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3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лет</w:t>
            </w:r>
          </w:p>
        </w:tc>
        <w:tc>
          <w:tcPr>
            <w:tcW w:type="dxa" w:w="177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ОЖ</w:t>
            </w:r>
          </w:p>
        </w:tc>
        <w:tc>
          <w:tcPr>
            <w:tcW w:type="dxa" w:w="171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15</w:t>
            </w:r>
          </w:p>
        </w:tc>
      </w:tr>
      <w:tr>
        <w:tblPrEx>
          <w:shd w:val="clear" w:color="auto" w:fill="ced7e7"/>
        </w:tblPrEx>
        <w:trPr>
          <w:trHeight w:val="833" w:hRule="atLeast"/>
        </w:trPr>
        <w:tc>
          <w:tcPr>
            <w:tcW w:type="dxa" w:w="6105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Отпуск без сохранения зарплаты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предоставляемый работнику по разрешению работодателя</w:t>
            </w:r>
          </w:p>
        </w:tc>
        <w:tc>
          <w:tcPr>
            <w:tcW w:type="dxa" w:w="177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ДО</w:t>
            </w:r>
          </w:p>
        </w:tc>
        <w:tc>
          <w:tcPr>
            <w:tcW w:type="dxa" w:w="171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16</w:t>
            </w:r>
          </w:p>
        </w:tc>
      </w:tr>
      <w:tr>
        <w:tblPrEx>
          <w:shd w:val="clear" w:color="auto" w:fill="ced7e7"/>
        </w:tblPrEx>
        <w:trPr>
          <w:trHeight w:val="926" w:hRule="atLeast"/>
        </w:trPr>
        <w:tc>
          <w:tcPr>
            <w:tcW w:type="dxa" w:w="6105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Отпуск без сохранения зарплаты при условиях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предусмотренных действующим законодательством РФ</w:t>
            </w:r>
          </w:p>
        </w:tc>
        <w:tc>
          <w:tcPr>
            <w:tcW w:type="dxa" w:w="177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ОЗ</w:t>
            </w:r>
          </w:p>
        </w:tc>
        <w:tc>
          <w:tcPr>
            <w:tcW w:type="dxa" w:w="171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17</w:t>
            </w:r>
          </w:p>
        </w:tc>
      </w:tr>
      <w:tr>
        <w:tblPrEx>
          <w:shd w:val="clear" w:color="auto" w:fill="ced7e7"/>
        </w:tblPrEx>
        <w:trPr>
          <w:trHeight w:val="803" w:hRule="atLeast"/>
        </w:trPr>
        <w:tc>
          <w:tcPr>
            <w:tcW w:type="dxa" w:w="6105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Ежегодный дополнительный отпуск без сохранения зарплаты</w:t>
            </w:r>
          </w:p>
        </w:tc>
        <w:tc>
          <w:tcPr>
            <w:tcW w:type="dxa" w:w="177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ДБ</w:t>
            </w:r>
          </w:p>
        </w:tc>
        <w:tc>
          <w:tcPr>
            <w:tcW w:type="dxa" w:w="171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18</w:t>
            </w:r>
          </w:p>
        </w:tc>
      </w:tr>
      <w:tr>
        <w:tblPrEx>
          <w:shd w:val="clear" w:color="auto" w:fill="ced7e7"/>
        </w:tblPrEx>
        <w:trPr>
          <w:trHeight w:val="1073" w:hRule="atLeast"/>
        </w:trPr>
        <w:tc>
          <w:tcPr>
            <w:tcW w:type="dxa" w:w="6105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Временная нетрудоспособность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кроме случаев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предусмотренных кодом «Т»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с назначением пособия согласно законодательству</w:t>
            </w:r>
          </w:p>
        </w:tc>
        <w:tc>
          <w:tcPr>
            <w:tcW w:type="dxa" w:w="177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Б</w:t>
            </w:r>
          </w:p>
        </w:tc>
        <w:tc>
          <w:tcPr>
            <w:tcW w:type="dxa" w:w="171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19</w:t>
            </w:r>
          </w:p>
        </w:tc>
      </w:tr>
      <w:tr>
        <w:tblPrEx>
          <w:shd w:val="clear" w:color="auto" w:fill="ced7e7"/>
        </w:tblPrEx>
        <w:trPr>
          <w:trHeight w:val="1058" w:hRule="atLeast"/>
        </w:trPr>
        <w:tc>
          <w:tcPr>
            <w:tcW w:type="dxa" w:w="6105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Временная нетрудоспособность без назначения пособия в случаях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предусмотренных законодательством</w:t>
            </w:r>
          </w:p>
        </w:tc>
        <w:tc>
          <w:tcPr>
            <w:tcW w:type="dxa" w:w="177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Т</w:t>
            </w:r>
          </w:p>
        </w:tc>
        <w:tc>
          <w:tcPr>
            <w:tcW w:type="dxa" w:w="171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20</w:t>
            </w:r>
          </w:p>
        </w:tc>
      </w:tr>
      <w:tr>
        <w:tblPrEx>
          <w:shd w:val="clear" w:color="auto" w:fill="ced7e7"/>
        </w:tblPrEx>
        <w:trPr>
          <w:trHeight w:val="1088" w:hRule="atLeast"/>
        </w:trPr>
        <w:tc>
          <w:tcPr>
            <w:tcW w:type="dxa" w:w="6105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Сокращенная продолжительность рабочего времени против нормальной продолжительности рабочего дня в случаях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предусмотренных законодательством</w:t>
            </w:r>
          </w:p>
        </w:tc>
        <w:tc>
          <w:tcPr>
            <w:tcW w:type="dxa" w:w="177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ЛЧ</w:t>
            </w:r>
          </w:p>
        </w:tc>
        <w:tc>
          <w:tcPr>
            <w:tcW w:type="dxa" w:w="171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21</w:t>
            </w:r>
          </w:p>
        </w:tc>
      </w:tr>
      <w:tr>
        <w:tblPrEx>
          <w:shd w:val="clear" w:color="auto" w:fill="ced7e7"/>
        </w:tblPrEx>
        <w:trPr>
          <w:trHeight w:val="1358" w:hRule="atLeast"/>
        </w:trPr>
        <w:tc>
          <w:tcPr>
            <w:tcW w:type="dxa" w:w="6105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Время вынужденного прогула в случае признания увольнения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перевода на другую работу или отстранения от работы незаконными с восстановлением на прежней работе</w:t>
            </w:r>
          </w:p>
        </w:tc>
        <w:tc>
          <w:tcPr>
            <w:tcW w:type="dxa" w:w="177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ПВ</w:t>
            </w:r>
          </w:p>
        </w:tc>
        <w:tc>
          <w:tcPr>
            <w:tcW w:type="dxa" w:w="171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22</w:t>
            </w:r>
          </w:p>
        </w:tc>
      </w:tr>
      <w:tr>
        <w:tblPrEx>
          <w:shd w:val="clear" w:color="auto" w:fill="ced7e7"/>
        </w:tblPrEx>
        <w:trPr>
          <w:trHeight w:val="1118" w:hRule="atLeast"/>
        </w:trPr>
        <w:tc>
          <w:tcPr>
            <w:tcW w:type="dxa" w:w="6105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Невыходы на время исполнения государственных или общественных обязанностей согласно законодательству</w:t>
            </w:r>
          </w:p>
        </w:tc>
        <w:tc>
          <w:tcPr>
            <w:tcW w:type="dxa" w:w="177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Г</w:t>
            </w:r>
          </w:p>
        </w:tc>
        <w:tc>
          <w:tcPr>
            <w:tcW w:type="dxa" w:w="171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23</w:t>
            </w:r>
          </w:p>
        </w:tc>
      </w:tr>
      <w:tr>
        <w:tblPrEx>
          <w:shd w:val="clear" w:color="auto" w:fill="ced7e7"/>
        </w:tblPrEx>
        <w:trPr>
          <w:trHeight w:val="1103" w:hRule="atLeast"/>
        </w:trPr>
        <w:tc>
          <w:tcPr>
            <w:tcW w:type="dxa" w:w="6105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Прогулы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отсутствие на рабочем месте без уважительных причин в течение времени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установленного законодательством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77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ПР</w:t>
            </w:r>
          </w:p>
        </w:tc>
        <w:tc>
          <w:tcPr>
            <w:tcW w:type="dxa" w:w="171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24</w:t>
            </w:r>
          </w:p>
        </w:tc>
      </w:tr>
      <w:tr>
        <w:tblPrEx>
          <w:shd w:val="clear" w:color="auto" w:fill="ced7e7"/>
        </w:tblPrEx>
        <w:trPr>
          <w:trHeight w:val="1073" w:hRule="atLeast"/>
        </w:trPr>
        <w:tc>
          <w:tcPr>
            <w:tcW w:type="dxa" w:w="6105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Продолжительность работы в режиме неполного рабочего времени по инициативе работодателя в случаях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предусмотренных законодательством</w:t>
            </w:r>
          </w:p>
        </w:tc>
        <w:tc>
          <w:tcPr>
            <w:tcW w:type="dxa" w:w="177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НС</w:t>
            </w:r>
          </w:p>
        </w:tc>
        <w:tc>
          <w:tcPr>
            <w:tcW w:type="dxa" w:w="171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25</w:t>
            </w:r>
          </w:p>
        </w:tc>
      </w:tr>
      <w:tr>
        <w:tblPrEx>
          <w:shd w:val="clear" w:color="auto" w:fill="ced7e7"/>
        </w:tblPrEx>
        <w:trPr>
          <w:trHeight w:val="788" w:hRule="atLeast"/>
        </w:trPr>
        <w:tc>
          <w:tcPr>
            <w:tcW w:type="dxa" w:w="6105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Выходные дни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еженедельный отпуск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и нерабочие праздничные дни</w:t>
            </w:r>
          </w:p>
        </w:tc>
        <w:tc>
          <w:tcPr>
            <w:tcW w:type="dxa" w:w="177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В</w:t>
            </w:r>
          </w:p>
        </w:tc>
        <w:tc>
          <w:tcPr>
            <w:tcW w:type="dxa" w:w="171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26</w:t>
            </w:r>
          </w:p>
        </w:tc>
      </w:tr>
      <w:tr>
        <w:tblPrEx>
          <w:shd w:val="clear" w:color="auto" w:fill="ced7e7"/>
        </w:tblPrEx>
        <w:trPr>
          <w:trHeight w:val="488" w:hRule="atLeast"/>
        </w:trPr>
        <w:tc>
          <w:tcPr>
            <w:tcW w:type="dxa" w:w="6105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Дополнительные выходные дни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оплачиваемые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77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ОВ</w:t>
            </w:r>
          </w:p>
        </w:tc>
        <w:tc>
          <w:tcPr>
            <w:tcW w:type="dxa" w:w="171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27</w:t>
            </w:r>
          </w:p>
        </w:tc>
      </w:tr>
      <w:tr>
        <w:tblPrEx>
          <w:shd w:val="clear" w:color="auto" w:fill="ced7e7"/>
        </w:tblPrEx>
        <w:trPr>
          <w:trHeight w:val="743" w:hRule="atLeast"/>
        </w:trPr>
        <w:tc>
          <w:tcPr>
            <w:tcW w:type="dxa" w:w="6105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Дополнительные выходные дни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без сохранения заработной платы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77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НВ</w:t>
            </w:r>
          </w:p>
        </w:tc>
        <w:tc>
          <w:tcPr>
            <w:tcW w:type="dxa" w:w="171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28</w:t>
            </w:r>
          </w:p>
        </w:tc>
      </w:tr>
      <w:tr>
        <w:tblPrEx>
          <w:shd w:val="clear" w:color="auto" w:fill="ced7e7"/>
        </w:tblPrEx>
        <w:trPr>
          <w:trHeight w:val="773" w:hRule="atLeast"/>
        </w:trPr>
        <w:tc>
          <w:tcPr>
            <w:tcW w:type="dxa" w:w="6105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Забастовка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при условиях и в порядке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предусмотренных законом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77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ЗБ</w:t>
            </w:r>
          </w:p>
        </w:tc>
        <w:tc>
          <w:tcPr>
            <w:tcW w:type="dxa" w:w="171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29</w:t>
            </w:r>
          </w:p>
        </w:tc>
      </w:tr>
      <w:tr>
        <w:tblPrEx>
          <w:shd w:val="clear" w:color="auto" w:fill="ced7e7"/>
        </w:tblPrEx>
        <w:trPr>
          <w:trHeight w:val="773" w:hRule="atLeast"/>
        </w:trPr>
        <w:tc>
          <w:tcPr>
            <w:tcW w:type="dxa" w:w="6105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Неявки по невыясненным причинам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до выяснения обстоятельств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77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НН</w:t>
            </w:r>
          </w:p>
        </w:tc>
        <w:tc>
          <w:tcPr>
            <w:tcW w:type="dxa" w:w="171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30</w:t>
            </w:r>
          </w:p>
        </w:tc>
      </w:tr>
      <w:tr>
        <w:tblPrEx>
          <w:shd w:val="clear" w:color="auto" w:fill="ced7e7"/>
        </w:tblPrEx>
        <w:trPr>
          <w:trHeight w:val="533" w:hRule="atLeast"/>
        </w:trPr>
        <w:tc>
          <w:tcPr>
            <w:tcW w:type="dxa" w:w="6105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Время простоя по вине работодателя</w:t>
            </w:r>
          </w:p>
        </w:tc>
        <w:tc>
          <w:tcPr>
            <w:tcW w:type="dxa" w:w="177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РП</w:t>
            </w:r>
          </w:p>
        </w:tc>
        <w:tc>
          <w:tcPr>
            <w:tcW w:type="dxa" w:w="171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31</w:t>
            </w:r>
          </w:p>
        </w:tc>
      </w:tr>
      <w:tr>
        <w:tblPrEx>
          <w:shd w:val="clear" w:color="auto" w:fill="ced7e7"/>
        </w:tblPrEx>
        <w:trPr>
          <w:trHeight w:val="758" w:hRule="atLeast"/>
        </w:trPr>
        <w:tc>
          <w:tcPr>
            <w:tcW w:type="dxa" w:w="6105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Время простоя по причинам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не зависящим от работодателя и работника</w:t>
            </w:r>
          </w:p>
        </w:tc>
        <w:tc>
          <w:tcPr>
            <w:tcW w:type="dxa" w:w="177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НП</w:t>
            </w:r>
          </w:p>
        </w:tc>
        <w:tc>
          <w:tcPr>
            <w:tcW w:type="dxa" w:w="171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32</w:t>
            </w:r>
          </w:p>
        </w:tc>
      </w:tr>
      <w:tr>
        <w:tblPrEx>
          <w:shd w:val="clear" w:color="auto" w:fill="ced7e7"/>
        </w:tblPrEx>
        <w:trPr>
          <w:trHeight w:val="503" w:hRule="atLeast"/>
        </w:trPr>
        <w:tc>
          <w:tcPr>
            <w:tcW w:type="dxa" w:w="6105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Время простоя по вине работника</w:t>
            </w:r>
          </w:p>
        </w:tc>
        <w:tc>
          <w:tcPr>
            <w:tcW w:type="dxa" w:w="177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ВП</w:t>
            </w:r>
          </w:p>
        </w:tc>
        <w:tc>
          <w:tcPr>
            <w:tcW w:type="dxa" w:w="171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33</w:t>
            </w:r>
          </w:p>
        </w:tc>
      </w:tr>
      <w:tr>
        <w:tblPrEx>
          <w:shd w:val="clear" w:color="auto" w:fill="ced7e7"/>
        </w:tblPrEx>
        <w:trPr>
          <w:trHeight w:val="1073" w:hRule="atLeast"/>
        </w:trPr>
        <w:tc>
          <w:tcPr>
            <w:tcW w:type="dxa" w:w="6105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Отстранение от работы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недопущение к работе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с оплатой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пособием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в соответствии с законодательством</w:t>
            </w:r>
          </w:p>
        </w:tc>
        <w:tc>
          <w:tcPr>
            <w:tcW w:type="dxa" w:w="177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НО</w:t>
            </w:r>
          </w:p>
        </w:tc>
        <w:tc>
          <w:tcPr>
            <w:tcW w:type="dxa" w:w="171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34</w:t>
            </w:r>
          </w:p>
        </w:tc>
      </w:tr>
      <w:tr>
        <w:tblPrEx>
          <w:shd w:val="clear" w:color="auto" w:fill="ced7e7"/>
        </w:tblPrEx>
        <w:trPr>
          <w:trHeight w:val="1088" w:hRule="atLeast"/>
        </w:trPr>
        <w:tc>
          <w:tcPr>
            <w:tcW w:type="dxa" w:w="6105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Отстранение от работы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недопущение к работе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по причинам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предусмотренным законодательством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без начисления зарплаты</w:t>
            </w:r>
          </w:p>
        </w:tc>
        <w:tc>
          <w:tcPr>
            <w:tcW w:type="dxa" w:w="177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НБ</w:t>
            </w:r>
          </w:p>
        </w:tc>
        <w:tc>
          <w:tcPr>
            <w:tcW w:type="dxa" w:w="171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35</w:t>
            </w:r>
          </w:p>
        </w:tc>
      </w:tr>
      <w:tr>
        <w:tblPrEx>
          <w:shd w:val="clear" w:color="auto" w:fill="ced7e7"/>
        </w:tblPrEx>
        <w:trPr>
          <w:trHeight w:val="803" w:hRule="atLeast"/>
        </w:trPr>
        <w:tc>
          <w:tcPr>
            <w:tcW w:type="dxa" w:w="6105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Время приостановки работы в случае задержки выплаты зарплаты</w:t>
            </w:r>
          </w:p>
        </w:tc>
        <w:tc>
          <w:tcPr>
            <w:tcW w:type="dxa" w:w="177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НЗ</w:t>
            </w:r>
          </w:p>
        </w:tc>
        <w:tc>
          <w:tcPr>
            <w:tcW w:type="dxa" w:w="1710"/>
            <w:tcBorders>
              <w:top w:val="single" w:color="000000" w:sz="5" w:space="0" w:shadow="0" w:frame="0"/>
              <w:left w:val="single" w:color="000000" w:sz="5" w:space="0" w:shadow="0" w:frame="0"/>
              <w:bottom w:val="single" w:color="000000" w:sz="5" w:space="0" w:shadow="0" w:frame="0"/>
              <w:right w:val="single" w:color="000000" w:sz="5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</w:pPr>
            <w:r>
              <w:rPr>
                <w:sz w:val="24"/>
                <w:szCs w:val="24"/>
                <w:shd w:val="nil" w:color="auto" w:fill="auto"/>
                <w:rtl w:val="0"/>
                <w:lang w:val="ru-RU"/>
              </w:rPr>
              <w:t>36</w:t>
            </w:r>
          </w:p>
        </w:tc>
      </w:tr>
    </w:tbl>
    <w:p>
      <w:pPr>
        <w:pStyle w:val="Рубрика"/>
        <w:widowControl w:val="0"/>
        <w:spacing w:line="240" w:lineRule="auto"/>
        <w:rPr>
          <w:rFonts w:ascii="Roboto" w:cs="Roboto" w:hAnsi="Roboto" w:eastAsia="Roboto"/>
          <w:outline w:val="0"/>
          <w:color w:val="1e1e1e"/>
          <w:sz w:val="27"/>
          <w:szCs w:val="27"/>
          <w:u w:color="1e1e1e"/>
          <w:shd w:val="clear" w:color="auto" w:fill="e3f1f4"/>
          <w14:textFill>
            <w14:solidFill>
              <w14:srgbClr w14:val="1E1E1E"/>
            </w14:solidFill>
          </w14:textFill>
        </w:rPr>
      </w:pPr>
    </w:p>
    <w:p>
      <w:pPr>
        <w:pStyle w:val="Основной текст"/>
        <w:spacing w:before="200"/>
      </w:pPr>
      <w:r>
        <w:rPr>
          <w:sz w:val="24"/>
          <w:szCs w:val="24"/>
          <w:rtl w:val="0"/>
          <w:lang w:val="ru-RU"/>
        </w:rPr>
        <w:t>Также работодатель может разработать свои коды для каких</w:t>
      </w:r>
      <w:r>
        <w:rPr>
          <w:sz w:val="24"/>
          <w:szCs w:val="24"/>
          <w:rtl w:val="0"/>
        </w:rPr>
        <w:t>-</w:t>
      </w:r>
      <w:r>
        <w:rPr>
          <w:sz w:val="24"/>
          <w:szCs w:val="24"/>
          <w:rtl w:val="0"/>
        </w:rPr>
        <w:t>то ситуаций</w:t>
      </w:r>
      <w:r>
        <w:rPr>
          <w:sz w:val="24"/>
          <w:szCs w:val="24"/>
          <w:rtl w:val="0"/>
        </w:rPr>
        <w:t>.</w:t>
      </w:r>
    </w:p>
    <w:sectPr>
      <w:headerReference w:type="default" r:id="rId4"/>
      <w:footerReference w:type="default" r:id="rId5"/>
      <w:pgSz w:w="11900" w:h="16840" w:orient="portrait"/>
      <w:pgMar w:top="1440" w:right="1440" w:bottom="1440" w:left="1440" w:header="720" w:footer="7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Roboto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Рубрика">
    <w:name w:val="Рубрика"/>
    <w:next w:val="Основной текст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400" w:after="120" w:line="276" w:lineRule="auto"/>
      <w:ind w:left="0" w:right="0" w:firstLine="0"/>
      <w:jc w:val="left"/>
      <w:outlineLvl w:val="0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40"/>
      <w:szCs w:val="40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