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КОЛЛЕКТИВНЫЙ ДОГОВОР</w:t>
      </w:r>
      <w:r>
        <w:br/>
      </w:r>
      <w:r>
        <w:rPr>
          <w:rFonts w:hAnsi="Times New Roman" w:cs="Times New Roman"/>
          <w:color w:val="000000"/>
          <w:sz w:val="24"/>
          <w:szCs w:val="24"/>
        </w:rPr>
        <w:t>Общества с ограниченной ответственностью «Торговая фирма "Гермес"»</w:t>
      </w:r>
      <w:r>
        <w:br/>
      </w:r>
      <w:r>
        <w:rPr>
          <w:rFonts w:hAnsi="Times New Roman" w:cs="Times New Roman"/>
          <w:color w:val="000000"/>
          <w:sz w:val="24"/>
          <w:szCs w:val="24"/>
        </w:rPr>
        <w:t xml:space="preserve"> на 20</w:t>
      </w:r>
      <w:r>
        <w:rPr>
          <w:rFonts w:hAnsi="Times New Roman" w:cs="Times New Roman"/>
          <w:color w:val="000000"/>
          <w:sz w:val="24"/>
          <w:szCs w:val="24"/>
        </w:rPr>
        <w:t>19</w:t>
      </w:r>
      <w:r>
        <w:rPr>
          <w:rFonts w:hAnsi="Times New Roman" w:cs="Times New Roman"/>
          <w:color w:val="000000"/>
          <w:sz w:val="24"/>
          <w:szCs w:val="24"/>
        </w:rPr>
        <w:t>год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...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Индексации зарплаты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1. Работодатель ежегодно индексирует заработок всех работников в связи с ростом потребительских цен на товары и услуги.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2. Индексация заработка проводится в форме выплаты премий </w:t>
      </w:r>
      <w:r>
        <w:rPr>
          <w:rFonts w:hAnsi="Times New Roman" w:cs="Times New Roman"/>
          <w:color w:val="000000"/>
          <w:sz w:val="24"/>
          <w:szCs w:val="24"/>
        </w:rPr>
        <w:t>по итогам прошедшего года</w:t>
      </w:r>
      <w:r>
        <w:rPr>
          <w:rFonts w:hAnsi="Times New Roman" w:cs="Times New Roman"/>
          <w:color w:val="000000"/>
          <w:sz w:val="24"/>
          <w:szCs w:val="24"/>
        </w:rPr>
        <w:t xml:space="preserve">, которые начисляются и выплачиваются </w:t>
      </w:r>
      <w:r>
        <w:rPr>
          <w:rFonts w:hAnsi="Times New Roman" w:cs="Times New Roman"/>
          <w:color w:val="000000"/>
          <w:sz w:val="24"/>
          <w:szCs w:val="24"/>
        </w:rPr>
        <w:t>в январе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3. Премии по итогам года рассчитываются </w:t>
      </w:r>
      <w:r>
        <w:rPr>
          <w:rFonts w:hAnsi="Times New Roman" w:cs="Times New Roman"/>
          <w:color w:val="000000"/>
          <w:sz w:val="24"/>
          <w:szCs w:val="24"/>
        </w:rPr>
        <w:t>путем умножения окладов на величину роста потребительских цен на товары и услуги по данным Росстата</w:t>
      </w:r>
      <w:r>
        <w:rPr>
          <w:rFonts w:hAnsi="Times New Roman" w:cs="Times New Roman"/>
          <w:color w:val="000000"/>
          <w:sz w:val="24"/>
          <w:szCs w:val="24"/>
        </w:rPr>
        <w:t xml:space="preserve">. В расчете используются данные индекса потребительских цен </w:t>
      </w:r>
      <w:r>
        <w:rPr>
          <w:rFonts w:hAnsi="Times New Roman" w:cs="Times New Roman"/>
          <w:color w:val="000000"/>
          <w:sz w:val="24"/>
          <w:szCs w:val="24"/>
        </w:rPr>
        <w:t>с января по декабрь прошедшего года по отношению к декабрю 2018 года</w:t>
      </w:r>
      <w:r>
        <w:rPr>
          <w:rFonts w:hAnsi="Times New Roman" w:cs="Times New Roman"/>
          <w:color w:val="000000"/>
          <w:sz w:val="24"/>
          <w:szCs w:val="24"/>
        </w:rPr>
        <w:t xml:space="preserve"> (см. пример расчета в Приложении 1).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...</w:t>
      </w:r>
    </w:p>
    <w:p>
      <w:pPr>
        <w:spacing w:line="240" w:lineRule="auto"/>
        <w:jc w:val="right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Приложение 1</w:t>
      </w:r>
    </w:p>
    <w:p>
      <w:pPr>
        <w:spacing w:line="240" w:lineRule="auto"/>
        <w:jc w:val="right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к коллективному договору</w:t>
      </w:r>
    </w:p>
    <w:p>
      <w:pPr>
        <w:spacing w:line="240" w:lineRule="auto"/>
        <w:jc w:val="right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Общества с ограниченной ответственностью «Торговая фирма "Гермес"»</w:t>
      </w:r>
    </w:p>
    <w:p>
      <w:pPr>
        <w:spacing w:line="240" w:lineRule="auto"/>
        <w:jc w:val="right"/>
        <w:rPr>
          <w:rFonts w:hAnsi="Times New Roman" w:cs="Times New Roman"/>
          <w:color w:val="000000"/>
          <w:sz w:val="24"/>
          <w:szCs w:val="24"/>
        </w:rPr>
      </w:pPr>
    </w:p>
    <w:p>
      <w:pPr>
        <w:spacing w:line="240" w:lineRule="auto"/>
        <w:jc w:val="right"/>
        <w:rPr>
          <w:rFonts w:hAnsi="Times New Roman" w:cs="Times New Roman"/>
          <w:color w:val="000000"/>
          <w:sz w:val="24"/>
          <w:szCs w:val="24"/>
        </w:rPr>
      </w:pP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Пример расчета годовой премии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Месячный оклад сотрудника составляет </w:t>
      </w:r>
      <w:r>
        <w:rPr>
          <w:rFonts w:hAnsi="Times New Roman" w:cs="Times New Roman"/>
          <w:color w:val="000000"/>
          <w:sz w:val="24"/>
          <w:szCs w:val="24"/>
        </w:rPr>
        <w:t>30 000 руб</w:t>
      </w:r>
      <w:r>
        <w:rPr>
          <w:rFonts w:hAnsi="Times New Roman" w:cs="Times New Roman"/>
          <w:color w:val="000000"/>
          <w:sz w:val="24"/>
          <w:szCs w:val="24"/>
        </w:rPr>
        <w:t>. В таблице ниже представлен расчет годовой премии этого сотрудника.</w:t>
      </w:r>
    </w:p>
    <w:tbl>
      <w:tblPr>
        <w:tblW w:w="10125" w:type="dxa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  <w:gridCol w:w="2820"/>
      </w:tblGrid>
      <w:tr>
        <w:trPr>
          <w:trHeight w:val="720"/>
        </w:trPr>
        <w:tc>
          <w:tcPr>
            <w:tcW w:w="1890" w:type="dxa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</w:p>
        </w:tc>
        <w:tc>
          <w:tcPr>
            <w:tcW w:w="2955" w:type="dxa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Индекс потребительских цен по данным Росстата по отношению к декабрю 2018, в %</w:t>
            </w:r>
          </w:p>
        </w:tc>
        <w:tc>
          <w:tcPr>
            <w:tcW w:w="1755" w:type="dxa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Оклад с учетом индексации, руб.</w:t>
            </w:r>
          </w:p>
        </w:tc>
        <w:tc>
          <w:tcPr>
            <w:tcW w:w="2820" w:type="dxa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Доплата до оклада с учетом индексации, руб.</w:t>
            </w:r>
          </w:p>
        </w:tc>
      </w:tr>
      <w:tr>
        <w:trPr>
          <w:trHeight w:val="180"/>
        </w:trPr>
        <w:tc>
          <w:tcPr>
            <w:tcW w:w="1890" w:type="dxa"/>
            <w:tcBorders>
              <w:top w:val="single" w:color="000000" w:sz="6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Декабрь, 2019</w:t>
            </w:r>
          </w:p>
        </w:tc>
        <w:tc>
          <w:tcPr>
            <w:tcW w:w="2955" w:type="dxa"/>
            <w:tcBorders>
              <w:top w:val="single" w:color="000000" w:sz="6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102,8</w:t>
            </w:r>
          </w:p>
        </w:tc>
        <w:tc>
          <w:tcPr>
            <w:tcW w:w="1755" w:type="dxa"/>
            <w:tcBorders>
              <w:top w:val="single" w:color="000000" w:sz="6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30840</w:t>
            </w:r>
          </w:p>
        </w:tc>
        <w:tc>
          <w:tcPr>
            <w:tcW w:w="2820" w:type="dxa"/>
            <w:tcBorders>
              <w:top w:val="single" w:color="000000" w:sz="6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840</w:t>
            </w:r>
          </w:p>
        </w:tc>
      </w:tr>
      <w:tr>
        <w:trPr>
          <w:trHeight w:val="180"/>
        </w:trPr>
        <w:tc>
          <w:tcPr>
            <w:tcW w:w="189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Ноябрь, 2019</w:t>
            </w:r>
          </w:p>
        </w:tc>
        <w:tc>
          <w:tcPr>
            <w:tcW w:w="295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102,5</w:t>
            </w:r>
          </w:p>
        </w:tc>
        <w:tc>
          <w:tcPr>
            <w:tcW w:w="175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30750</w:t>
            </w:r>
          </w:p>
        </w:tc>
        <w:tc>
          <w:tcPr>
            <w:tcW w:w="28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750</w:t>
            </w:r>
          </w:p>
        </w:tc>
      </w:tr>
      <w:tr>
        <w:trPr>
          <w:trHeight w:val="180"/>
        </w:trPr>
        <w:tc>
          <w:tcPr>
            <w:tcW w:w="189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Октябрь, 2019</w:t>
            </w:r>
          </w:p>
        </w:tc>
        <w:tc>
          <w:tcPr>
            <w:tcW w:w="295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102,4</w:t>
            </w:r>
          </w:p>
        </w:tc>
        <w:tc>
          <w:tcPr>
            <w:tcW w:w="175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30720</w:t>
            </w:r>
          </w:p>
        </w:tc>
        <w:tc>
          <w:tcPr>
            <w:tcW w:w="28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720</w:t>
            </w:r>
          </w:p>
        </w:tc>
      </w:tr>
      <w:tr>
        <w:trPr>
          <w:trHeight w:val="180"/>
        </w:trPr>
        <w:tc>
          <w:tcPr>
            <w:tcW w:w="189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Сентябрь, 2019</w:t>
            </w:r>
          </w:p>
        </w:tc>
        <w:tc>
          <w:tcPr>
            <w:tcW w:w="295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102,3</w:t>
            </w:r>
          </w:p>
        </w:tc>
        <w:tc>
          <w:tcPr>
            <w:tcW w:w="175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30690</w:t>
            </w:r>
          </w:p>
        </w:tc>
        <w:tc>
          <w:tcPr>
            <w:tcW w:w="28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690</w:t>
            </w:r>
          </w:p>
        </w:tc>
      </w:tr>
      <w:tr>
        <w:trPr>
          <w:trHeight w:val="180"/>
        </w:trPr>
        <w:tc>
          <w:tcPr>
            <w:tcW w:w="189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Август, 2019</w:t>
            </w:r>
          </w:p>
        </w:tc>
        <w:tc>
          <w:tcPr>
            <w:tcW w:w="295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102,4</w:t>
            </w:r>
          </w:p>
        </w:tc>
        <w:tc>
          <w:tcPr>
            <w:tcW w:w="175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30720</w:t>
            </w:r>
          </w:p>
        </w:tc>
        <w:tc>
          <w:tcPr>
            <w:tcW w:w="28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720</w:t>
            </w:r>
          </w:p>
        </w:tc>
      </w:tr>
      <w:tr>
        <w:trPr>
          <w:trHeight w:val="180"/>
        </w:trPr>
        <w:tc>
          <w:tcPr>
            <w:tcW w:w="189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Июль, 2019</w:t>
            </w:r>
          </w:p>
        </w:tc>
        <w:tc>
          <w:tcPr>
            <w:tcW w:w="295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175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30810</w:t>
            </w:r>
          </w:p>
        </w:tc>
        <w:tc>
          <w:tcPr>
            <w:tcW w:w="28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810</w:t>
            </w:r>
          </w:p>
        </w:tc>
      </w:tr>
      <w:tr>
        <w:trPr>
          <w:trHeight w:val="180"/>
        </w:trPr>
        <w:tc>
          <w:tcPr>
            <w:tcW w:w="189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Июнь, 2019</w:t>
            </w:r>
          </w:p>
        </w:tc>
        <w:tc>
          <w:tcPr>
            <w:tcW w:w="295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102,5</w:t>
            </w:r>
          </w:p>
        </w:tc>
        <w:tc>
          <w:tcPr>
            <w:tcW w:w="175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30750</w:t>
            </w:r>
          </w:p>
        </w:tc>
        <w:tc>
          <w:tcPr>
            <w:tcW w:w="28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750</w:t>
            </w:r>
          </w:p>
        </w:tc>
      </w:tr>
      <w:tr>
        <w:trPr>
          <w:trHeight w:val="180"/>
        </w:trPr>
        <w:tc>
          <w:tcPr>
            <w:tcW w:w="189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Май, 2019</w:t>
            </w:r>
          </w:p>
        </w:tc>
        <w:tc>
          <w:tcPr>
            <w:tcW w:w="295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102,4</w:t>
            </w:r>
          </w:p>
        </w:tc>
        <w:tc>
          <w:tcPr>
            <w:tcW w:w="175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30720</w:t>
            </w:r>
          </w:p>
        </w:tc>
        <w:tc>
          <w:tcPr>
            <w:tcW w:w="28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720</w:t>
            </w:r>
          </w:p>
        </w:tc>
      </w:tr>
      <w:tr>
        <w:trPr>
          <w:trHeight w:val="180"/>
        </w:trPr>
        <w:tc>
          <w:tcPr>
            <w:tcW w:w="189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Апрель, 2019</w:t>
            </w:r>
          </w:p>
        </w:tc>
        <w:tc>
          <w:tcPr>
            <w:tcW w:w="295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75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30630</w:t>
            </w:r>
          </w:p>
        </w:tc>
        <w:tc>
          <w:tcPr>
            <w:tcW w:w="28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630</w:t>
            </w:r>
          </w:p>
        </w:tc>
      </w:tr>
      <w:tr>
        <w:trPr>
          <w:trHeight w:val="180"/>
        </w:trPr>
        <w:tc>
          <w:tcPr>
            <w:tcW w:w="189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Март, 2019</w:t>
            </w:r>
          </w:p>
        </w:tc>
        <w:tc>
          <w:tcPr>
            <w:tcW w:w="295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101,8</w:t>
            </w:r>
          </w:p>
        </w:tc>
        <w:tc>
          <w:tcPr>
            <w:tcW w:w="175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30540</w:t>
            </w:r>
          </w:p>
        </w:tc>
        <w:tc>
          <w:tcPr>
            <w:tcW w:w="28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540</w:t>
            </w:r>
          </w:p>
        </w:tc>
      </w:tr>
      <w:tr>
        <w:trPr>
          <w:trHeight w:val="180"/>
        </w:trPr>
        <w:tc>
          <w:tcPr>
            <w:tcW w:w="189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Февраль, 2019</w:t>
            </w:r>
          </w:p>
        </w:tc>
        <w:tc>
          <w:tcPr>
            <w:tcW w:w="295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101,5</w:t>
            </w:r>
          </w:p>
        </w:tc>
        <w:tc>
          <w:tcPr>
            <w:tcW w:w="175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30450</w:t>
            </w:r>
          </w:p>
        </w:tc>
        <w:tc>
          <w:tcPr>
            <w:tcW w:w="28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450</w:t>
            </w:r>
          </w:p>
        </w:tc>
      </w:tr>
      <w:tr>
        <w:trPr>
          <w:trHeight w:val="180"/>
        </w:trPr>
        <w:tc>
          <w:tcPr>
            <w:tcW w:w="1890" w:type="dxa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Январь, 2019</w:t>
            </w:r>
          </w:p>
        </w:tc>
        <w:tc>
          <w:tcPr>
            <w:tcW w:w="2955" w:type="dxa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1755" w:type="dxa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30300</w:t>
            </w:r>
          </w:p>
        </w:tc>
        <w:tc>
          <w:tcPr>
            <w:tcW w:w="2820" w:type="dxa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300</w:t>
            </w:r>
          </w:p>
        </w:tc>
      </w:tr>
      <w:tr>
        <w:trPr>
          <w:trHeight w:val="180"/>
        </w:trPr>
        <w:tc>
          <w:tcPr>
            <w:tcW w:w="1890" w:type="dxa"/>
            <w:gridSpan w:val="3"/>
            <w:tcBorders>
              <w:top w:val="single" w:color="000000" w:sz="6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Итого годовая премия (сумма доплат до оклада с учетом индексации): </w:t>
            </w:r>
          </w:p>
        </w:tc>
        <w:tc>
          <w:tcPr>
            <w:tcW w:w="2820" w:type="dxa"/>
            <w:tcBorders>
              <w:top w:val="single" w:color="000000" w:sz="6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7920</w:t>
            </w:r>
          </w:p>
        </w:tc>
      </w:tr>
    </w:tbl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</w:p>
    <w:sectPr>
      <w:pgSz w:w="12240" w:h="15840"/>
      <w:pgMar w:top="1440" w:right="1440" w:bottom="1440" w:left="144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="http://schemas.openxmlformats.org/wordprocessingml/2006/main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2D33B1"/>
    <w:rsid w:val="002D3591"/>
    <w:rsid w:val="003514A0"/>
    <w:rsid w:val="004F7E17"/>
    <w:rsid w:val="005A05CE"/>
    <w:rsid w:val="00653AF6"/>
    <w:rsid w:val="00B73A5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240" w:lineRule="auto"/>
        <!--<w:spacing w:before="100" w:beforeAutospacing="1" w:after="100" w:afterAutospacing="1" w:line="240" w:lineRule="auto"/>-->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numbering" Target="/word/numbering.xml" Id="Rbf5ea1b07b734b35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</dc:creator>
  <cp:keywords/>
  <dc:description/>
  <cp:lastModifiedBy>Eric</cp:lastModifiedBy>
  <cp:revision>9</cp:revision>
  <dcterms:created xsi:type="dcterms:W3CDTF">2011-11-02T04:15:00Z</dcterms:created>
  <dcterms:modified xsi:type="dcterms:W3CDTF">2012-05-05T09:54:00Z</dcterms:modified>
</cp:coreProperties>
</file>