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3"/>
      </w:tblGrid>
      <w:tr w:rsidR="00DF45F0" w:rsidRPr="00DF45F0" w14:paraId="66544833" w14:textId="77777777" w:rsidTr="00DF45F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7ACAC20" w14:textId="77777777" w:rsidR="00DF45F0" w:rsidRPr="00DF45F0" w:rsidRDefault="00DF45F0" w:rsidP="00DF45F0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</w:pPr>
            <w:r w:rsidRPr="00DF45F0">
              <w:rPr>
                <w:rFonts w:ascii="Times New Roman" w:eastAsia="Times New Roman" w:hAnsi="Times New Roman" w:cs="Times New Roman"/>
                <w:b/>
                <w:bCs/>
                <w:kern w:val="0"/>
                <w:u w:val="single"/>
                <w:lang w:eastAsia="ru-RU"/>
                <w14:ligatures w14:val="none"/>
              </w:rPr>
              <w:t xml:space="preserve">Учетная политика при УСН "доходы" - 2024 </w:t>
            </w:r>
          </w:p>
        </w:tc>
      </w:tr>
    </w:tbl>
    <w:p w14:paraId="4A62C10A" w14:textId="77777777" w:rsidR="00DF45F0" w:rsidRPr="00DF45F0" w:rsidRDefault="00DF45F0" w:rsidP="00DF45F0">
      <w:pPr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ООО "Альфа" </w:t>
      </w:r>
    </w:p>
    <w:p w14:paraId="499487C8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</w:t>
      </w:r>
    </w:p>
    <w:p w14:paraId="6229D3C1" w14:textId="77777777" w:rsidR="00DF45F0" w:rsidRPr="00DF45F0" w:rsidRDefault="00DF45F0" w:rsidP="00DF45F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Утверждаю </w:t>
      </w:r>
    </w:p>
    <w:p w14:paraId="79AD739E" w14:textId="77777777" w:rsidR="00DF45F0" w:rsidRPr="00DF45F0" w:rsidRDefault="00DF45F0" w:rsidP="00DF45F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Генеральный директор </w:t>
      </w:r>
    </w:p>
    <w:p w14:paraId="0E3972CE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</w:t>
      </w:r>
    </w:p>
    <w:p w14:paraId="4CF60CCC" w14:textId="77777777" w:rsidR="00DF45F0" w:rsidRPr="00DF45F0" w:rsidRDefault="00DF45F0" w:rsidP="00DF45F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Иванов </w:t>
      </w:r>
    </w:p>
    <w:p w14:paraId="1655BE49" w14:textId="77777777" w:rsidR="00DF45F0" w:rsidRPr="00DF45F0" w:rsidRDefault="00DF45F0" w:rsidP="00DF45F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Иванов Иван Иванович </w:t>
      </w:r>
    </w:p>
    <w:p w14:paraId="7271B7A1" w14:textId="77777777" w:rsidR="00DF45F0" w:rsidRPr="00DF45F0" w:rsidRDefault="00DF45F0" w:rsidP="00DF45F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(должность, Ф.И.О.) </w:t>
      </w:r>
    </w:p>
    <w:p w14:paraId="0F9E95C6" w14:textId="77777777" w:rsidR="00DF45F0" w:rsidRPr="00DF45F0" w:rsidRDefault="00DF45F0" w:rsidP="00DF45F0">
      <w:pPr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04.12.2023 </w:t>
      </w:r>
    </w:p>
    <w:p w14:paraId="51E49130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</w:t>
      </w:r>
    </w:p>
    <w:p w14:paraId="48A2CA7C" w14:textId="77777777" w:rsidR="00DF45F0" w:rsidRPr="00DF45F0" w:rsidRDefault="00DF45F0" w:rsidP="00DF45F0">
      <w:pPr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УЧЕТНАЯ ПОЛИТИКА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283ECE0A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 </w:t>
      </w:r>
    </w:p>
    <w:p w14:paraId="0C732B0E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Раздел 1. Бухгалтерский учет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9476E43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Ведение бухучета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045DC055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ведет бухучет посредством двойной записи с применением обычного плана счетов. Рабочий план счетов в приложении. </w:t>
      </w:r>
    </w:p>
    <w:p w14:paraId="1BA83501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Формы первичных учетных документов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F061CB7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использует унифицированные формы, а при их отсутствии - самостоятельно разработанные формы первичных документов, утверждаемые приказом руководителя. </w:t>
      </w:r>
    </w:p>
    <w:p w14:paraId="4888588B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Формы бухгалтерской отчетности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1B9B1F3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составляет бухгалтерскую отчетность по упрощенным формам, приведенным в Приложении 5 к Приказу Минфина России от 02.07.2010 N 66н. </w:t>
      </w:r>
    </w:p>
    <w:p w14:paraId="3BEC8EDE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Неприменение ПБУ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D31C172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Как микропредприятие, организация не применяет ПБУ 8/2010 "Оценочные обязательства, условные обязательства и условные активы". </w:t>
      </w:r>
    </w:p>
    <w:p w14:paraId="78D73AB5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Определение доходов, расходов и финансового результата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3F41B2D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применяет метод начисления. </w:t>
      </w:r>
    </w:p>
    <w:p w14:paraId="76C37D10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Счета 26 и 44 ежемесячно закрываются на счет 90 в полной сумме. </w:t>
      </w:r>
    </w:p>
    <w:p w14:paraId="44A1C86C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Проценты по любым займам и кредитам учитываются в составе прочих расходов. Финансовые вложения не переоцениваются. </w:t>
      </w:r>
    </w:p>
    <w:p w14:paraId="0D92A995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Учет основных средств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4E808482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Основные средства принимаются к учету по цене поставщика с учетом затрат на монтаж. </w:t>
      </w:r>
    </w:p>
    <w:p w14:paraId="33683EBA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Амортизация начисляется линейным способом раз в год на 31 декабря. </w:t>
      </w:r>
    </w:p>
    <w:p w14:paraId="413B34B2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Объекты стоимостью не более 100 000 руб. учитываются в составе МПЗ. </w:t>
      </w:r>
    </w:p>
    <w:p w14:paraId="17616350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Учет НМА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0E2BB4F4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Расходы на НМА списываются единовременно в полной сумме при принятии объекта к учету. </w:t>
      </w:r>
    </w:p>
    <w:p w14:paraId="3DC9B3A8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Учет МПЗ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7DFE04A7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Стоимость сырья, материалов, других МПЗ учитываются в расходах в полной сумме по мере их приобретения. </w:t>
      </w:r>
    </w:p>
    <w:p w14:paraId="15056598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НЗП и стоимость готовой продукции списываются на финансовые результаты полностью в конце месяца. </w:t>
      </w:r>
    </w:p>
    <w:p w14:paraId="0B17337E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Товары при их реализации списываются по средней стоимости. </w:t>
      </w:r>
    </w:p>
    <w:p w14:paraId="141F0FE4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Резерв по сомнительным долгам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06B14A44" w14:textId="0776A5B1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Организация формирует резерв по правилам </w:t>
      </w:r>
      <w:r w:rsidRPr="00DF45F0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ст. 266 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НК РФ. </w:t>
      </w:r>
    </w:p>
    <w:p w14:paraId="5A7ABB2A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Раздел 2. Упрощенная система налогообложения.</w:t>
      </w: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316B1765" w14:textId="77777777" w:rsidR="00DF45F0" w:rsidRPr="00DF45F0" w:rsidRDefault="00DF45F0" w:rsidP="00DF45F0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45F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Объект налогообложения "доходы". </w:t>
      </w:r>
    </w:p>
    <w:p w14:paraId="1EE4C0CE" w14:textId="77777777" w:rsidR="00EC4F55" w:rsidRDefault="00EC4F55"/>
    <w:sectPr w:rsidR="00EC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F0"/>
    <w:rsid w:val="00DF45F0"/>
    <w:rsid w:val="00EC4F55"/>
    <w:rsid w:val="00FB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358A40"/>
  <w15:chartTrackingRefBased/>
  <w15:docId w15:val="{883533C9-9185-7B42-94DF-ADB03313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2902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  <w:divsChild>
            <w:div w:id="18017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3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08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5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2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62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42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1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9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8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2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73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1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0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40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04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8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3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Покшан</dc:creator>
  <cp:keywords/>
  <dc:description/>
  <cp:lastModifiedBy>Денис Покшан</cp:lastModifiedBy>
  <cp:revision>1</cp:revision>
  <dcterms:created xsi:type="dcterms:W3CDTF">2023-11-07T08:57:00Z</dcterms:created>
  <dcterms:modified xsi:type="dcterms:W3CDTF">2023-11-07T08:58:00Z</dcterms:modified>
</cp:coreProperties>
</file>