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Доходы и их признание (учет) при УСНО</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Общие правила признания доходов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 итогам года при исчислении "упрощенного" налога учитываются следующие доходы:</w:t>
      </w:r>
    </w:p>
    <w:tbl>
      <w:tblPr>
        <w:tblW w:w="8580" w:type="dxa"/>
        <w:tblCellMar>
          <w:top w:w="15" w:type="dxa"/>
          <w:left w:w="15" w:type="dxa"/>
          <w:bottom w:w="15" w:type="dxa"/>
          <w:right w:w="15" w:type="dxa"/>
        </w:tblCellMar>
        <w:tblLook w:val="04A0"/>
      </w:tblPr>
      <w:tblGrid>
        <w:gridCol w:w="2176"/>
        <w:gridCol w:w="6344"/>
        <w:gridCol w:w="60"/>
      </w:tblGrid>
      <w:tr w:rsidR="00182E94" w:rsidRPr="00182E94" w:rsidTr="00182E94">
        <w:tc>
          <w:tcPr>
            <w:tcW w:w="21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Аспект</w:t>
            </w:r>
          </w:p>
        </w:tc>
        <w:tc>
          <w:tcPr>
            <w:tcW w:w="6360" w:type="dxa"/>
            <w:gridSpan w:val="2"/>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Конкретика</w:t>
            </w:r>
          </w:p>
        </w:tc>
      </w:tr>
      <w:tr w:rsidR="00182E94" w:rsidRPr="00182E94" w:rsidTr="00182E94">
        <w:tc>
          <w:tcPr>
            <w:tcW w:w="21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Доходы от реализации</w:t>
            </w:r>
          </w:p>
        </w:tc>
        <w:tc>
          <w:tcPr>
            <w:tcW w:w="6360" w:type="dxa"/>
            <w:gridSpan w:val="2"/>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данную группу включаются все доходы организаций или ИП, применяющих УСНО, в виде выручки, полученной от продажи товаров, оказания услуг, выполнения работ. Сюда же относятся доходы от реализации имущественных прав (</w:t>
            </w:r>
            <w:r w:rsidRPr="00182E94">
              <w:rPr>
                <w:rFonts w:ascii="Times New Roman" w:eastAsia="Times New Roman" w:hAnsi="Times New Roman" w:cs="Times New Roman"/>
                <w:color w:val="3272C0"/>
                <w:sz w:val="24"/>
                <w:szCs w:val="24"/>
                <w:u w:val="single"/>
                <w:lang w:eastAsia="ru-RU"/>
              </w:rPr>
              <w:t>п. 1 ст. 248</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u w:val="single"/>
                <w:lang w:eastAsia="ru-RU"/>
              </w:rPr>
              <w:t>п. 1 ст. 346.15</w:t>
            </w:r>
            <w:r w:rsidRPr="00182E94">
              <w:rPr>
                <w:rFonts w:ascii="Times New Roman" w:eastAsia="Times New Roman" w:hAnsi="Times New Roman" w:cs="Times New Roman"/>
                <w:sz w:val="24"/>
                <w:szCs w:val="24"/>
                <w:lang w:eastAsia="ru-RU"/>
              </w:rPr>
              <w:t> НК РФ)</w:t>
            </w:r>
            <w:r w:rsidRPr="00182E94">
              <w:rPr>
                <w:rFonts w:ascii="Times New Roman" w:eastAsia="Times New Roman" w:hAnsi="Times New Roman" w:cs="Times New Roman"/>
                <w:color w:val="3272C0"/>
                <w:sz w:val="24"/>
                <w:szCs w:val="24"/>
                <w:u w:val="single"/>
                <w:lang w:eastAsia="ru-RU"/>
              </w:rPr>
              <w:t>*</w:t>
            </w:r>
            <w:r w:rsidRPr="00182E94">
              <w:rPr>
                <w:rFonts w:ascii="Times New Roman" w:eastAsia="Times New Roman" w:hAnsi="Times New Roman" w:cs="Times New Roman"/>
                <w:sz w:val="24"/>
                <w:szCs w:val="24"/>
                <w:lang w:eastAsia="ru-RU"/>
              </w:rPr>
              <w:t>. Названные доходы определяются в порядке, установленном </w:t>
            </w:r>
            <w:r w:rsidRPr="00182E94">
              <w:rPr>
                <w:rFonts w:ascii="Times New Roman" w:eastAsia="Times New Roman" w:hAnsi="Times New Roman" w:cs="Times New Roman"/>
                <w:color w:val="3272C0"/>
                <w:sz w:val="24"/>
                <w:szCs w:val="24"/>
                <w:u w:val="single"/>
                <w:lang w:eastAsia="ru-RU"/>
              </w:rPr>
              <w:t>ст. 249</w:t>
            </w:r>
            <w:r w:rsidRPr="00182E94">
              <w:rPr>
                <w:rFonts w:ascii="Times New Roman" w:eastAsia="Times New Roman" w:hAnsi="Times New Roman" w:cs="Times New Roman"/>
                <w:sz w:val="24"/>
                <w:szCs w:val="24"/>
                <w:lang w:eastAsia="ru-RU"/>
              </w:rPr>
              <w:t> НК РФ, с учетом положений </w:t>
            </w:r>
            <w:r w:rsidRPr="00182E94">
              <w:rPr>
                <w:rFonts w:ascii="Times New Roman" w:eastAsia="Times New Roman" w:hAnsi="Times New Roman" w:cs="Times New Roman"/>
                <w:color w:val="3272C0"/>
                <w:sz w:val="24"/>
                <w:szCs w:val="24"/>
                <w:u w:val="single"/>
                <w:lang w:eastAsia="ru-RU"/>
              </w:rPr>
              <w:t>гл. 26.2</w:t>
            </w:r>
            <w:r w:rsidRPr="00182E94">
              <w:rPr>
                <w:rFonts w:ascii="Times New Roman" w:eastAsia="Times New Roman" w:hAnsi="Times New Roman" w:cs="Times New Roman"/>
                <w:sz w:val="24"/>
                <w:szCs w:val="24"/>
                <w:lang w:eastAsia="ru-RU"/>
              </w:rPr>
              <w:t> НК РФ</w:t>
            </w:r>
          </w:p>
        </w:tc>
      </w:tr>
      <w:tr w:rsidR="00182E94" w:rsidRPr="00182E94" w:rsidTr="00182E94">
        <w:tc>
          <w:tcPr>
            <w:tcW w:w="21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Внереализационные доходы</w:t>
            </w:r>
          </w:p>
        </w:tc>
        <w:tc>
          <w:tcPr>
            <w:tcW w:w="6360" w:type="dxa"/>
            <w:gridSpan w:val="2"/>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данную группу включаются доходы, поименованные в </w:t>
            </w:r>
            <w:r w:rsidRPr="00182E94">
              <w:rPr>
                <w:rFonts w:ascii="Times New Roman" w:eastAsia="Times New Roman" w:hAnsi="Times New Roman" w:cs="Times New Roman"/>
                <w:color w:val="3272C0"/>
                <w:sz w:val="24"/>
                <w:szCs w:val="24"/>
                <w:u w:val="single"/>
                <w:lang w:eastAsia="ru-RU"/>
              </w:rPr>
              <w:t>ст. 250</w:t>
            </w:r>
            <w:r w:rsidRPr="00182E94">
              <w:rPr>
                <w:rFonts w:ascii="Times New Roman" w:eastAsia="Times New Roman" w:hAnsi="Times New Roman" w:cs="Times New Roman"/>
                <w:sz w:val="24"/>
                <w:szCs w:val="24"/>
                <w:lang w:eastAsia="ru-RU"/>
              </w:rPr>
              <w:t> НК РФ (</w:t>
            </w:r>
            <w:r w:rsidRPr="00182E94">
              <w:rPr>
                <w:rFonts w:ascii="Times New Roman" w:eastAsia="Times New Roman" w:hAnsi="Times New Roman" w:cs="Times New Roman"/>
                <w:color w:val="3272C0"/>
                <w:sz w:val="24"/>
                <w:szCs w:val="24"/>
                <w:u w:val="single"/>
                <w:lang w:eastAsia="ru-RU"/>
              </w:rPr>
              <w:t>п. 2 ст. 248</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u w:val="single"/>
                <w:lang w:eastAsia="ru-RU"/>
              </w:rPr>
              <w:t>п. 1 ст. 346.15</w:t>
            </w:r>
            <w:r w:rsidRPr="00182E94">
              <w:rPr>
                <w:rFonts w:ascii="Times New Roman" w:eastAsia="Times New Roman" w:hAnsi="Times New Roman" w:cs="Times New Roman"/>
                <w:sz w:val="24"/>
                <w:szCs w:val="24"/>
                <w:lang w:eastAsia="ru-RU"/>
              </w:rPr>
              <w:t> НК РФ). Названные доходы определяются с учетом положений </w:t>
            </w:r>
            <w:r w:rsidRPr="00182E94">
              <w:rPr>
                <w:rFonts w:ascii="Times New Roman" w:eastAsia="Times New Roman" w:hAnsi="Times New Roman" w:cs="Times New Roman"/>
                <w:color w:val="3272C0"/>
                <w:sz w:val="24"/>
                <w:szCs w:val="24"/>
                <w:u w:val="single"/>
                <w:lang w:eastAsia="ru-RU"/>
              </w:rPr>
              <w:t>гл. 26.2</w:t>
            </w:r>
            <w:r w:rsidRPr="00182E94">
              <w:rPr>
                <w:rFonts w:ascii="Times New Roman" w:eastAsia="Times New Roman" w:hAnsi="Times New Roman" w:cs="Times New Roman"/>
                <w:sz w:val="24"/>
                <w:szCs w:val="24"/>
                <w:lang w:eastAsia="ru-RU"/>
              </w:rPr>
              <w:t> НК РФ</w:t>
            </w:r>
          </w:p>
        </w:tc>
      </w:tr>
      <w:tr w:rsidR="00182E94" w:rsidRPr="00182E94" w:rsidTr="00182E94">
        <w:tc>
          <w:tcPr>
            <w:tcW w:w="21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"Переходные" доходы</w:t>
            </w:r>
          </w:p>
        </w:tc>
        <w:tc>
          <w:tcPr>
            <w:tcW w:w="6360" w:type="dxa"/>
            <w:gridSpan w:val="2"/>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данную группу включаются доходы, учитываемые при переходе на УСНО с общего режима налогообложения. Названные доходы определяются в порядке, установленном </w:t>
            </w:r>
            <w:r w:rsidRPr="00182E94">
              <w:rPr>
                <w:rFonts w:ascii="Times New Roman" w:eastAsia="Times New Roman" w:hAnsi="Times New Roman" w:cs="Times New Roman"/>
                <w:color w:val="3272C0"/>
                <w:sz w:val="24"/>
                <w:szCs w:val="24"/>
                <w:u w:val="single"/>
                <w:lang w:eastAsia="ru-RU"/>
              </w:rPr>
              <w:t>п. 1 ст. 346.25</w:t>
            </w:r>
            <w:r w:rsidRPr="00182E94">
              <w:rPr>
                <w:rFonts w:ascii="Times New Roman" w:eastAsia="Times New Roman" w:hAnsi="Times New Roman" w:cs="Times New Roman"/>
                <w:sz w:val="24"/>
                <w:szCs w:val="24"/>
                <w:lang w:eastAsia="ru-RU"/>
              </w:rPr>
              <w:t> НК РФ</w:t>
            </w:r>
          </w:p>
        </w:tc>
      </w:tr>
      <w:tr w:rsidR="00182E94" w:rsidRPr="00182E94" w:rsidTr="00182E94">
        <w:tc>
          <w:tcPr>
            <w:tcW w:w="21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Суммы предварительной оплаты (авансы)</w:t>
            </w:r>
          </w:p>
        </w:tc>
        <w:tc>
          <w:tcPr>
            <w:tcW w:w="6360" w:type="dxa"/>
            <w:gridSpan w:val="2"/>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Эти суммы включаются в налоговую базу в силу кассового метода признания доходов при УСНО (</w:t>
            </w:r>
            <w:r w:rsidRPr="00182E94">
              <w:rPr>
                <w:rFonts w:ascii="Times New Roman" w:eastAsia="Times New Roman" w:hAnsi="Times New Roman" w:cs="Times New Roman"/>
                <w:color w:val="3272C0"/>
                <w:sz w:val="24"/>
                <w:szCs w:val="24"/>
                <w:u w:val="single"/>
                <w:lang w:eastAsia="ru-RU"/>
              </w:rPr>
              <w:t>п. 1 ст. 346.17</w:t>
            </w:r>
            <w:r w:rsidRPr="00182E94">
              <w:rPr>
                <w:rFonts w:ascii="Times New Roman" w:eastAsia="Times New Roman" w:hAnsi="Times New Roman" w:cs="Times New Roman"/>
                <w:sz w:val="24"/>
                <w:szCs w:val="24"/>
                <w:lang w:eastAsia="ru-RU"/>
              </w:rPr>
              <w:t> НК РФ)</w:t>
            </w:r>
          </w:p>
        </w:tc>
      </w:tr>
      <w:tr w:rsidR="00182E94" w:rsidRPr="00182E94" w:rsidTr="00182E94">
        <w:tc>
          <w:tcPr>
            <w:tcW w:w="8460"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Доходы, выраженные в иностранной валюте, учитываются в совокупности с рублевыми доходами (</w:t>
            </w:r>
            <w:r w:rsidRPr="00182E94">
              <w:rPr>
                <w:rFonts w:ascii="Times New Roman" w:eastAsia="Times New Roman" w:hAnsi="Times New Roman" w:cs="Times New Roman"/>
                <w:color w:val="3272C0"/>
                <w:sz w:val="24"/>
                <w:szCs w:val="24"/>
                <w:u w:val="single"/>
                <w:lang w:eastAsia="ru-RU"/>
              </w:rPr>
              <w:t>п. 3 ст. 346.18</w:t>
            </w:r>
            <w:r w:rsidRPr="00182E94">
              <w:rPr>
                <w:rFonts w:ascii="Times New Roman" w:eastAsia="Times New Roman" w:hAnsi="Times New Roman" w:cs="Times New Roman"/>
                <w:sz w:val="24"/>
                <w:szCs w:val="24"/>
                <w:lang w:eastAsia="ru-RU"/>
              </w:rPr>
              <w:t> НК РФ). Такие доходы пересчитываются в рубли по официальному </w:t>
            </w:r>
            <w:r w:rsidRPr="00182E94">
              <w:rPr>
                <w:rFonts w:ascii="Times New Roman" w:eastAsia="Times New Roman" w:hAnsi="Times New Roman" w:cs="Times New Roman"/>
                <w:color w:val="3272C0"/>
                <w:sz w:val="24"/>
                <w:szCs w:val="24"/>
                <w:u w:val="single"/>
                <w:lang w:eastAsia="ru-RU"/>
              </w:rPr>
              <w:t>курсу</w:t>
            </w:r>
            <w:r w:rsidRPr="00182E94">
              <w:rPr>
                <w:rFonts w:ascii="Times New Roman" w:eastAsia="Times New Roman" w:hAnsi="Times New Roman" w:cs="Times New Roman"/>
                <w:sz w:val="24"/>
                <w:szCs w:val="24"/>
                <w:lang w:eastAsia="ru-RU"/>
              </w:rPr>
              <w:t> ЦБ РФ, установленному на дату получения доходов (см. </w:t>
            </w:r>
            <w:r w:rsidRPr="00182E94">
              <w:rPr>
                <w:rFonts w:ascii="Times New Roman" w:eastAsia="Times New Roman" w:hAnsi="Times New Roman" w:cs="Times New Roman"/>
                <w:color w:val="3272C0"/>
                <w:sz w:val="24"/>
                <w:szCs w:val="24"/>
                <w:u w:val="single"/>
                <w:lang w:eastAsia="ru-RU"/>
              </w:rPr>
              <w:t>Письмо</w:t>
            </w:r>
            <w:r w:rsidRPr="00182E94">
              <w:rPr>
                <w:rFonts w:ascii="Times New Roman" w:eastAsia="Times New Roman" w:hAnsi="Times New Roman" w:cs="Times New Roman"/>
                <w:sz w:val="24"/>
                <w:szCs w:val="24"/>
                <w:lang w:eastAsia="ru-RU"/>
              </w:rPr>
              <w:t> ФНС России от 09.10.2015 N СД-4-3/17622).</w:t>
            </w:r>
          </w:p>
        </w:tc>
        <w:tc>
          <w:tcPr>
            <w:tcW w:w="0" w:type="auto"/>
            <w:vAlign w:val="center"/>
            <w:hideMark/>
          </w:tcPr>
          <w:p w:rsidR="00182E94" w:rsidRPr="00182E94" w:rsidRDefault="00182E94" w:rsidP="00182E94">
            <w:pPr>
              <w:spacing w:after="0" w:line="240" w:lineRule="auto"/>
              <w:rPr>
                <w:rFonts w:ascii="Times New Roman" w:eastAsia="Times New Roman" w:hAnsi="Times New Roman" w:cs="Times New Roman"/>
                <w:sz w:val="20"/>
                <w:szCs w:val="20"/>
                <w:lang w:eastAsia="ru-RU"/>
              </w:rPr>
            </w:pPr>
          </w:p>
        </w:tc>
      </w:tr>
    </w:tbl>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Учет доходов, включаемых в налоговую базу, осуществляется в КУДиР (</w:t>
      </w:r>
      <w:r w:rsidRPr="00182E94">
        <w:rPr>
          <w:rFonts w:ascii="Times New Roman" w:eastAsia="Times New Roman" w:hAnsi="Times New Roman" w:cs="Times New Roman"/>
          <w:color w:val="3272C0"/>
          <w:sz w:val="18"/>
          <w:u w:val="single"/>
          <w:lang w:eastAsia="ru-RU"/>
        </w:rPr>
        <w:t>ст. 346.24</w:t>
      </w:r>
      <w:r w:rsidRPr="00182E94">
        <w:rPr>
          <w:rFonts w:ascii="Times New Roman" w:eastAsia="Times New Roman" w:hAnsi="Times New Roman" w:cs="Times New Roman"/>
          <w:color w:val="22272F"/>
          <w:sz w:val="18"/>
          <w:szCs w:val="18"/>
          <w:lang w:eastAsia="ru-RU"/>
        </w:rPr>
        <w:t> НК РФ): в </w:t>
      </w:r>
      <w:r w:rsidRPr="00182E94">
        <w:rPr>
          <w:rFonts w:ascii="Times New Roman" w:eastAsia="Times New Roman" w:hAnsi="Times New Roman" w:cs="Times New Roman"/>
          <w:color w:val="3272C0"/>
          <w:sz w:val="18"/>
          <w:u w:val="single"/>
          <w:lang w:eastAsia="ru-RU"/>
        </w:rPr>
        <w:t>графе 2</w:t>
      </w:r>
      <w:r w:rsidRPr="00182E94">
        <w:rPr>
          <w:rFonts w:ascii="Times New Roman" w:eastAsia="Times New Roman" w:hAnsi="Times New Roman" w:cs="Times New Roman"/>
          <w:color w:val="22272F"/>
          <w:sz w:val="18"/>
          <w:szCs w:val="18"/>
          <w:lang w:eastAsia="ru-RU"/>
        </w:rPr>
        <w:t> книги указываются дата и номер первичного документа, на основании которого осуществлена регистрируемая операция, а в </w:t>
      </w:r>
      <w:r w:rsidRPr="00182E94">
        <w:rPr>
          <w:rFonts w:ascii="Times New Roman" w:eastAsia="Times New Roman" w:hAnsi="Times New Roman" w:cs="Times New Roman"/>
          <w:color w:val="3272C0"/>
          <w:sz w:val="18"/>
          <w:u w:val="single"/>
          <w:lang w:eastAsia="ru-RU"/>
        </w:rPr>
        <w:t>графе 4</w:t>
      </w:r>
      <w:r w:rsidRPr="00182E94">
        <w:rPr>
          <w:rFonts w:ascii="Times New Roman" w:eastAsia="Times New Roman" w:hAnsi="Times New Roman" w:cs="Times New Roman"/>
          <w:color w:val="22272F"/>
          <w:sz w:val="18"/>
          <w:szCs w:val="18"/>
          <w:lang w:eastAsia="ru-RU"/>
        </w:rPr>
        <w:t> - сумма дохода (</w:t>
      </w:r>
      <w:r w:rsidRPr="00182E94">
        <w:rPr>
          <w:rFonts w:ascii="Times New Roman" w:eastAsia="Times New Roman" w:hAnsi="Times New Roman" w:cs="Times New Roman"/>
          <w:color w:val="3272C0"/>
          <w:sz w:val="18"/>
          <w:u w:val="single"/>
          <w:lang w:eastAsia="ru-RU"/>
        </w:rPr>
        <w:t>п. 2.2</w:t>
      </w:r>
      <w:r w:rsidRPr="00182E94">
        <w:rPr>
          <w:rFonts w:ascii="Times New Roman" w:eastAsia="Times New Roman" w:hAnsi="Times New Roman" w:cs="Times New Roman"/>
          <w:color w:val="22272F"/>
          <w:sz w:val="18"/>
          <w:szCs w:val="18"/>
          <w:lang w:eastAsia="ru-RU"/>
        </w:rPr>
        <w:t> Порядка).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В состав доходов при УСНО включаются не только денежные доходы, но и доходы, полученные в натуральной форме. Последние учитываются по рыночным ценам, определяемым с учетом положений </w:t>
      </w:r>
      <w:r w:rsidRPr="00182E94">
        <w:rPr>
          <w:rFonts w:ascii="Times New Roman" w:eastAsia="Times New Roman" w:hAnsi="Times New Roman" w:cs="Times New Roman"/>
          <w:color w:val="3272C0"/>
          <w:sz w:val="18"/>
          <w:u w:val="single"/>
          <w:lang w:eastAsia="ru-RU"/>
        </w:rPr>
        <w:t>ст. 105.3</w:t>
      </w:r>
      <w:r w:rsidRPr="00182E94">
        <w:rPr>
          <w:rFonts w:ascii="Times New Roman" w:eastAsia="Times New Roman" w:hAnsi="Times New Roman" w:cs="Times New Roman"/>
          <w:color w:val="22272F"/>
          <w:sz w:val="18"/>
          <w:szCs w:val="18"/>
          <w:lang w:eastAsia="ru-RU"/>
        </w:rPr>
        <w:t> НК РФ, то есть с учетом положений о налогообложении в сделках между взаимозависимыми лицами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Минфина России от 01.10.2018 N 03-12-11/1/70301).</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Не включаются в налоговую базу при УСНО поступления, поименованные в </w:t>
      </w:r>
      <w:r w:rsidRPr="00182E94">
        <w:rPr>
          <w:rFonts w:ascii="Times New Roman" w:eastAsia="Times New Roman" w:hAnsi="Times New Roman" w:cs="Times New Roman"/>
          <w:color w:val="3272C0"/>
          <w:sz w:val="18"/>
          <w:u w:val="single"/>
          <w:lang w:eastAsia="ru-RU"/>
        </w:rPr>
        <w:t>п. 1.1 ст. 346.15</w:t>
      </w:r>
      <w:r w:rsidRPr="00182E94">
        <w:rPr>
          <w:rFonts w:ascii="Times New Roman" w:eastAsia="Times New Roman" w:hAnsi="Times New Roman" w:cs="Times New Roman"/>
          <w:color w:val="22272F"/>
          <w:sz w:val="18"/>
          <w:szCs w:val="18"/>
          <w:lang w:eastAsia="ru-RU"/>
        </w:rPr>
        <w:t> НК РФ, а также некоторые другие поступления (суммы ошибочно перечисленных "упрощенцу" денежных средств, денежные суммы, поступившие на расчетный счет "упрощенца" без каких-либо правовых оснований, и др.).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Доходы от </w:t>
      </w:r>
      <w:r w:rsidRPr="00182E94">
        <w:rPr>
          <w:rFonts w:ascii="Times New Roman" w:eastAsia="Times New Roman" w:hAnsi="Times New Roman" w:cs="Times New Roman"/>
          <w:b/>
          <w:bCs/>
          <w:color w:val="22272F"/>
          <w:sz w:val="18"/>
          <w:lang w:eastAsia="ru-RU"/>
        </w:rPr>
        <w:t>реализации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w:t>
      </w:r>
      <w:r w:rsidRPr="00182E94">
        <w:rPr>
          <w:rFonts w:ascii="Times New Roman" w:eastAsia="Times New Roman" w:hAnsi="Times New Roman" w:cs="Times New Roman"/>
          <w:color w:val="3272C0"/>
          <w:sz w:val="18"/>
          <w:u w:val="single"/>
          <w:lang w:eastAsia="ru-RU"/>
        </w:rPr>
        <w:t>пункте 1 ст. 346.15</w:t>
      </w:r>
      <w:r w:rsidRPr="00182E94">
        <w:rPr>
          <w:rFonts w:ascii="Times New Roman" w:eastAsia="Times New Roman" w:hAnsi="Times New Roman" w:cs="Times New Roman"/>
          <w:color w:val="22272F"/>
          <w:sz w:val="18"/>
          <w:szCs w:val="18"/>
          <w:lang w:eastAsia="ru-RU"/>
        </w:rPr>
        <w:t> НК РФ при определении доходов от реализации дается прямая ссылка на </w:t>
      </w:r>
      <w:r w:rsidRPr="00182E94">
        <w:rPr>
          <w:rFonts w:ascii="Times New Roman" w:eastAsia="Times New Roman" w:hAnsi="Times New Roman" w:cs="Times New Roman"/>
          <w:color w:val="3272C0"/>
          <w:sz w:val="18"/>
          <w:u w:val="single"/>
          <w:lang w:eastAsia="ru-RU"/>
        </w:rPr>
        <w:t>ст. 249</w:t>
      </w:r>
      <w:r w:rsidRPr="00182E94">
        <w:rPr>
          <w:rFonts w:ascii="Times New Roman" w:eastAsia="Times New Roman" w:hAnsi="Times New Roman" w:cs="Times New Roman"/>
          <w:color w:val="22272F"/>
          <w:sz w:val="18"/>
          <w:szCs w:val="18"/>
          <w:lang w:eastAsia="ru-RU"/>
        </w:rPr>
        <w:t> НК РФ. То есть "упрощенцы" определяют доходы от реализации по правилам </w:t>
      </w:r>
      <w:r w:rsidRPr="00182E94">
        <w:rPr>
          <w:rFonts w:ascii="Times New Roman" w:eastAsia="Times New Roman" w:hAnsi="Times New Roman" w:cs="Times New Roman"/>
          <w:color w:val="3272C0"/>
          <w:sz w:val="18"/>
          <w:u w:val="single"/>
          <w:lang w:eastAsia="ru-RU"/>
        </w:rPr>
        <w:t>гл. 25</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целях </w:t>
      </w:r>
      <w:r w:rsidRPr="00182E94">
        <w:rPr>
          <w:rFonts w:ascii="Times New Roman" w:eastAsia="Times New Roman" w:hAnsi="Times New Roman" w:cs="Times New Roman"/>
          <w:color w:val="3272C0"/>
          <w:sz w:val="18"/>
          <w:u w:val="single"/>
          <w:lang w:eastAsia="ru-RU"/>
        </w:rPr>
        <w:t>гл. 25</w:t>
      </w:r>
      <w:r w:rsidRPr="00182E94">
        <w:rPr>
          <w:rFonts w:ascii="Times New Roman" w:eastAsia="Times New Roman" w:hAnsi="Times New Roman" w:cs="Times New Roman"/>
          <w:color w:val="22272F"/>
          <w:sz w:val="18"/>
          <w:szCs w:val="18"/>
          <w:lang w:eastAsia="ru-RU"/>
        </w:rPr>
        <w:t> НК РФ доходом от реализации признается выручка от реализации товаров (работ, услуг) как собственного производства, так и ранее приобретенных, от реализации имущественных прав. Выручка от реализации определяется исходя из всех поступлений, связанных с расчетами за реализованные товары (работы, услуги) или имущественные права, выраженные в денежной и (или) натуральной форме.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xml:space="preserve">Таким образом, в данную группу доходов включаются все доходы организаций или ИП, применяющих УСНО, в виде выручки, полученной от продажи товаров, оказания услуг, выполнения работ. Причем учитываются доходы от продажи </w:t>
      </w:r>
      <w:r w:rsidRPr="00182E94">
        <w:rPr>
          <w:rFonts w:ascii="Times New Roman" w:eastAsia="Times New Roman" w:hAnsi="Times New Roman" w:cs="Times New Roman"/>
          <w:color w:val="22272F"/>
          <w:sz w:val="18"/>
          <w:szCs w:val="18"/>
          <w:lang w:eastAsia="ru-RU"/>
        </w:rPr>
        <w:lastRenderedPageBreak/>
        <w:t>как собственных товаров (произведенных самостоятельно), так и приобретенных у контрагентов. Сюда же относятся доходы от реализации имущественных прав (</w:t>
      </w:r>
      <w:r w:rsidRPr="00182E94">
        <w:rPr>
          <w:rFonts w:ascii="Times New Roman" w:eastAsia="Times New Roman" w:hAnsi="Times New Roman" w:cs="Times New Roman"/>
          <w:color w:val="3272C0"/>
          <w:sz w:val="18"/>
          <w:u w:val="single"/>
          <w:lang w:eastAsia="ru-RU"/>
        </w:rPr>
        <w:t>п. 1 ст. 248</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п. 1 ст. 346.15</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случае осуществления "упрощенцем" посреднической деятельности его доходом будет лишь сумма посреднического вознаграждения. Это следует из </w:t>
      </w:r>
      <w:r w:rsidRPr="00182E94">
        <w:rPr>
          <w:rFonts w:ascii="Times New Roman" w:eastAsia="Times New Roman" w:hAnsi="Times New Roman" w:cs="Times New Roman"/>
          <w:color w:val="3272C0"/>
          <w:sz w:val="18"/>
          <w:u w:val="single"/>
          <w:lang w:eastAsia="ru-RU"/>
        </w:rPr>
        <w:t>пп. 9 п. 1 ст. 251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п. 1 ст. 346.15</w:t>
      </w:r>
      <w:r w:rsidRPr="00182E94">
        <w:rPr>
          <w:rFonts w:ascii="Times New Roman" w:eastAsia="Times New Roman" w:hAnsi="Times New Roman" w:cs="Times New Roman"/>
          <w:color w:val="22272F"/>
          <w:sz w:val="18"/>
          <w:szCs w:val="18"/>
          <w:lang w:eastAsia="ru-RU"/>
        </w:rPr>
        <w:t> НК РФ и писем Минфина России </w:t>
      </w:r>
      <w:r w:rsidRPr="00182E94">
        <w:rPr>
          <w:rFonts w:ascii="Times New Roman" w:eastAsia="Times New Roman" w:hAnsi="Times New Roman" w:cs="Times New Roman"/>
          <w:color w:val="3272C0"/>
          <w:sz w:val="18"/>
          <w:u w:val="single"/>
          <w:lang w:eastAsia="ru-RU"/>
        </w:rPr>
        <w:t>от 12.09.2019 N 03-01-15/70350</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от 18.04.2018 N 03-11-11/25816</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Не признаются реализацией товаров, работ или услуг (</w:t>
      </w:r>
      <w:r w:rsidRPr="00182E94">
        <w:rPr>
          <w:rFonts w:ascii="Times New Roman" w:eastAsia="Times New Roman" w:hAnsi="Times New Roman" w:cs="Times New Roman"/>
          <w:color w:val="3272C0"/>
          <w:sz w:val="18"/>
          <w:u w:val="single"/>
          <w:lang w:eastAsia="ru-RU"/>
        </w:rPr>
        <w:t>п. 3 ст. 39</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осуществление операций, связанных с обращением российской или иностранной валюты (за исключением целей нумизматики);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ОС, НМА и (или) иного имущества организации ее правопреемнику (правопреемникам) при реорганизации этой организации;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ОС, НМА и (или) иного имущества НКО на осуществление основной уставной деятельности, не связанной с предпринимательством;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имущества, если она носит инвестиционный характер (в частности, вклады в уставный (складочный) капитал хозяйственных обществ и товариществ, вклады по договору простого товарищества (договору о совместной деятельности), паевые взносы в паевые фонды кооперативов);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имущества и (или) имущественных прав по концессионному соглашению в соответствии с законодательством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имущества в пределах первоначального взноса участнику хозяйственного общества или товарищества (его правопреемнику или наследнику) при выходе (выбытии) из хозяйственного общества или товарищества, а также при распределении имущества ликвидируемого хозяйственного общества или товарищества между его участниками;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передача имущества в пределах первоначального взноса участнику договора простого товарищества (договора о совместной деятельности)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Доходы в виде средств или имущества, полученных по договорам кредита или займа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Доходы в виде средств или иного имущества, которые получены по договорам кредита или займа (иных аналогичных средств или иного имущества независимо от формы оформления заимствований, включая ценные бумаги по долговым обязательствам), а также средств или иного имущества, которые получены в счет погашения таких заимствований, не учитываются при определении налоговой базы (</w:t>
      </w:r>
      <w:r w:rsidRPr="00182E94">
        <w:rPr>
          <w:rFonts w:ascii="Times New Roman" w:eastAsia="Times New Roman" w:hAnsi="Times New Roman" w:cs="Times New Roman"/>
          <w:color w:val="3272C0"/>
          <w:sz w:val="18"/>
          <w:u w:val="single"/>
          <w:lang w:eastAsia="ru-RU"/>
        </w:rPr>
        <w:t>пп. 10 п. 1 ст. 251</w:t>
      </w:r>
      <w:r w:rsidRPr="00182E94">
        <w:rPr>
          <w:rFonts w:ascii="Times New Roman" w:eastAsia="Times New Roman" w:hAnsi="Times New Roman" w:cs="Times New Roman"/>
          <w:color w:val="22272F"/>
          <w:sz w:val="18"/>
          <w:szCs w:val="18"/>
          <w:lang w:eastAsia="ru-RU"/>
        </w:rPr>
        <w:t> НК РФ). То есть если "упрощенец" берет кредит или заем, полученные средства или стоимость имущества не признаются доходом для целей налогообложения. Также в случае, если "упрощенец" выдает кому-то заем, возврат этих сумм не будет являться доходом.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Причитающаяся заимодавцу на УСНО сумма процентов по предоставленному займу для целей налогообложения признается внереализационным доходом (</w:t>
      </w:r>
      <w:r w:rsidRPr="00182E94">
        <w:rPr>
          <w:rFonts w:ascii="Times New Roman" w:eastAsia="Times New Roman" w:hAnsi="Times New Roman" w:cs="Times New Roman"/>
          <w:color w:val="3272C0"/>
          <w:sz w:val="18"/>
          <w:u w:val="single"/>
          <w:lang w:eastAsia="ru-RU"/>
        </w:rPr>
        <w:t>ст. 250</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п. 1 ст. 346.15</w:t>
      </w:r>
      <w:r w:rsidRPr="00182E94">
        <w:rPr>
          <w:rFonts w:ascii="Times New Roman" w:eastAsia="Times New Roman" w:hAnsi="Times New Roman" w:cs="Times New Roman"/>
          <w:color w:val="22272F"/>
          <w:sz w:val="18"/>
          <w:szCs w:val="18"/>
          <w:lang w:eastAsia="ru-RU"/>
        </w:rPr>
        <w:t> НК РФ). Доход в виде процентов заимодавец учитывает в налоговой базе на дату поступления денежных средств на счета в банках и (или) в кассу, получения иного имущества (работ, услуг) и (или) имущественных прав, а также погашения задолженности (оплаты) иным способом (</w:t>
      </w:r>
      <w:r w:rsidRPr="00182E94">
        <w:rPr>
          <w:rFonts w:ascii="Times New Roman" w:eastAsia="Times New Roman" w:hAnsi="Times New Roman" w:cs="Times New Roman"/>
          <w:color w:val="3272C0"/>
          <w:sz w:val="18"/>
          <w:u w:val="single"/>
          <w:lang w:eastAsia="ru-RU"/>
        </w:rPr>
        <w:t>п. 1 ст. 346.17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 заемщика на УСНО внереализационные доходы возникнут в том случае, если ему простят начисленные по займу проценты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Минфина России от 25.09.2019 N 03-11-11/73803).</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Если в качестве способа оформления займа используется вексель (который получен непосредственно у векселедателя), в налоговую базу "упрощенец"-заимодавец в силу </w:t>
      </w:r>
      <w:r w:rsidRPr="00182E94">
        <w:rPr>
          <w:rFonts w:ascii="Times New Roman" w:eastAsia="Times New Roman" w:hAnsi="Times New Roman" w:cs="Times New Roman"/>
          <w:color w:val="3272C0"/>
          <w:sz w:val="18"/>
          <w:u w:val="single"/>
          <w:lang w:eastAsia="ru-RU"/>
        </w:rPr>
        <w:t>пп. 10 п. 1 ст. 251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п. 1 ст. 346.15</w:t>
      </w:r>
      <w:r w:rsidRPr="00182E94">
        <w:rPr>
          <w:rFonts w:ascii="Times New Roman" w:eastAsia="Times New Roman" w:hAnsi="Times New Roman" w:cs="Times New Roman"/>
          <w:color w:val="22272F"/>
          <w:sz w:val="18"/>
          <w:szCs w:val="18"/>
          <w:lang w:eastAsia="ru-RU"/>
        </w:rPr>
        <w:t> НК РФ должен включить только дисконтный доход (проценты) по векселю. То есть погашенная сумма векселя не подлежит включению в состав доходов налогоплательщика, а уплаченные при получении векселя денежные средства не уменьшают налоговую базу в качестве затрат.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Дело в том, что векселя в момент их выдачи служат для привлечения денежных средств векселедателем, а в момент погашения являются средством исполнения обязательств по возврату займа и уплате начисленных процентов (см. </w:t>
      </w:r>
      <w:r w:rsidRPr="00182E94">
        <w:rPr>
          <w:rFonts w:ascii="Times New Roman" w:eastAsia="Times New Roman" w:hAnsi="Times New Roman" w:cs="Times New Roman"/>
          <w:color w:val="3272C0"/>
          <w:sz w:val="18"/>
          <w:u w:val="single"/>
          <w:lang w:eastAsia="ru-RU"/>
        </w:rPr>
        <w:t>п. 11</w:t>
      </w:r>
      <w:r w:rsidRPr="00182E94">
        <w:rPr>
          <w:rFonts w:ascii="Times New Roman" w:eastAsia="Times New Roman" w:hAnsi="Times New Roman" w:cs="Times New Roman"/>
          <w:color w:val="22272F"/>
          <w:sz w:val="18"/>
          <w:szCs w:val="18"/>
          <w:lang w:eastAsia="ru-RU"/>
        </w:rPr>
        <w:t> Обзора).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Но Минфин считает, что для векселедержателя выдача займа под вексель равноценна покупке ценных бумаг, поэтому при погашении векселя учитывать в доходах нужно не только проценты, но и погашенный номинал векселя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от 11.02.2013 N 03-03-06/2/3365). Как операцию по реализации финансисты рассматривают и передачу векселя третьего лица в счет погашения кредиторской задолженности по договору займа. В </w:t>
      </w:r>
      <w:r w:rsidRPr="00182E94">
        <w:rPr>
          <w:rFonts w:ascii="Times New Roman" w:eastAsia="Times New Roman" w:hAnsi="Times New Roman" w:cs="Times New Roman"/>
          <w:color w:val="3272C0"/>
          <w:sz w:val="18"/>
          <w:u w:val="single"/>
          <w:lang w:eastAsia="ru-RU"/>
        </w:rPr>
        <w:t>Письме</w:t>
      </w:r>
      <w:r w:rsidRPr="00182E94">
        <w:rPr>
          <w:rFonts w:ascii="Times New Roman" w:eastAsia="Times New Roman" w:hAnsi="Times New Roman" w:cs="Times New Roman"/>
          <w:color w:val="22272F"/>
          <w:sz w:val="18"/>
          <w:szCs w:val="18"/>
          <w:lang w:eastAsia="ru-RU"/>
        </w:rPr>
        <w:t> Минфина России от 20.02.2016 N 03-11-06/2/9917 указано: доход от реализации векселя в сумме погашаемого обязательства перед кредитором нужно включить в налоговую базу. Для "упрощенцев" обозначенный подход невыгоден, поскольку учет в составе доходов возвращенных заемных средств повышает риск утраты права на применение спецрежима.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Доходы в виде имущества (имущественных прав), полученных безвозмездно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3272C0"/>
          <w:sz w:val="18"/>
          <w:u w:val="single"/>
          <w:lang w:eastAsia="ru-RU"/>
        </w:rPr>
        <w:t>Подпункт 11 п. 1 ст. 251</w:t>
      </w:r>
      <w:r w:rsidRPr="00182E94">
        <w:rPr>
          <w:rFonts w:ascii="Times New Roman" w:eastAsia="Times New Roman" w:hAnsi="Times New Roman" w:cs="Times New Roman"/>
          <w:color w:val="22272F"/>
          <w:sz w:val="18"/>
          <w:szCs w:val="18"/>
          <w:lang w:eastAsia="ru-RU"/>
        </w:rPr>
        <w:t> НК РФ содержит условия, при которых доходы в виде имущества (имущественных прав), полученного организацией безвозмездно (если это имущество (но не деньги) в течение года не передано третьим лицам), не учитываются при определении налоговой базы. Для "упрощенцев" актуальны следующие условия: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имущество (имущественные права) получено от участника, доля которого в уставном капитале организации не менее 50%;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имущество (имущественные права) получено от компании, в уставном капитале которой организация владеет долей, составляющей не менее 50% (при условии, что данная компания не зарегистрирована в офшорной зоне).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компания на УСНО, получившая безвозмездно имущество от учредителя, владеющего, например, 60% ее уставного капитала, не должна включать стоимость этого имущества в состав доходов при расчете "упрощенного" налога. Но при условии, что оно в течение года со дня его получения не передается третьим лицам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Минфина России от 01.11.2019 N 03-11-11/84537).</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Следует учесть, что при получении имущества (работ, услуг) безвозмездно оценка доходов осуществляется исходя из рыночных цен, определяемых с учетом положений </w:t>
      </w:r>
      <w:r w:rsidRPr="00182E94">
        <w:rPr>
          <w:rFonts w:ascii="Times New Roman" w:eastAsia="Times New Roman" w:hAnsi="Times New Roman" w:cs="Times New Roman"/>
          <w:color w:val="3272C0"/>
          <w:sz w:val="18"/>
          <w:u w:val="single"/>
          <w:lang w:eastAsia="ru-RU"/>
        </w:rPr>
        <w:t>ст. 105.3</w:t>
      </w:r>
      <w:r w:rsidRPr="00182E94">
        <w:rPr>
          <w:rFonts w:ascii="Times New Roman" w:eastAsia="Times New Roman" w:hAnsi="Times New Roman" w:cs="Times New Roman"/>
          <w:color w:val="22272F"/>
          <w:sz w:val="18"/>
          <w:szCs w:val="18"/>
          <w:lang w:eastAsia="ru-RU"/>
        </w:rPr>
        <w:t> НК РФ, - но не ниже определяемой в соответствии с </w:t>
      </w:r>
      <w:r w:rsidRPr="00182E94">
        <w:rPr>
          <w:rFonts w:ascii="Times New Roman" w:eastAsia="Times New Roman" w:hAnsi="Times New Roman" w:cs="Times New Roman"/>
          <w:color w:val="3272C0"/>
          <w:sz w:val="18"/>
          <w:u w:val="single"/>
          <w:lang w:eastAsia="ru-RU"/>
        </w:rPr>
        <w:t>гл. 25</w:t>
      </w:r>
      <w:r w:rsidRPr="00182E94">
        <w:rPr>
          <w:rFonts w:ascii="Times New Roman" w:eastAsia="Times New Roman" w:hAnsi="Times New Roman" w:cs="Times New Roman"/>
          <w:color w:val="22272F"/>
          <w:sz w:val="18"/>
          <w:szCs w:val="18"/>
          <w:lang w:eastAsia="ru-RU"/>
        </w:rPr>
        <w:t> НК РФ остаточной стоимости по амортизируемому имуществу и не ниже затрат на производство (приобретение) по иному имуществу (выполненным работам, оказанным услугам). Информация о ценах должна быть подтверждена получателем имущества (работ, услуг) документально или путем проведения независимой оценки. Исходя из ст. 105.3 НК РФ рыночная цена - это цена, применяемая в сделке, сторонами которой являются лица, не признаваемые взаимозависимыми, или в сделке, сторонами которой являются взаимозависимые лица. При этом лица, не признаваемые взаимозависимыми, при исчислении налоговой базы учитывают цену, определенную договором дарения, предусмотренного </w:t>
      </w:r>
      <w:r w:rsidRPr="00182E94">
        <w:rPr>
          <w:rFonts w:ascii="Times New Roman" w:eastAsia="Times New Roman" w:hAnsi="Times New Roman" w:cs="Times New Roman"/>
          <w:color w:val="3272C0"/>
          <w:sz w:val="18"/>
          <w:u w:val="single"/>
          <w:lang w:eastAsia="ru-RU"/>
        </w:rPr>
        <w:t>ст. 572</w:t>
      </w:r>
      <w:r w:rsidRPr="00182E94">
        <w:rPr>
          <w:rFonts w:ascii="Times New Roman" w:eastAsia="Times New Roman" w:hAnsi="Times New Roman" w:cs="Times New Roman"/>
          <w:color w:val="22272F"/>
          <w:sz w:val="18"/>
          <w:szCs w:val="18"/>
          <w:lang w:eastAsia="ru-RU"/>
        </w:rPr>
        <w:t> ГК РФ. Следовательно, если безвозмездная передача происходит между взаимозависимыми лицами, то цена признается рыночной (и используется при определении налоговой базы) до тех пор, пока ее нерыночный характер не будет доказан налоговым органом в установленном порядке или сам налогоплательщик не признает, что цена сделки не соответствует рыночной, и не проведет корректировку в порядке, установленном </w:t>
      </w:r>
      <w:r w:rsidRPr="00182E94">
        <w:rPr>
          <w:rFonts w:ascii="Times New Roman" w:eastAsia="Times New Roman" w:hAnsi="Times New Roman" w:cs="Times New Roman"/>
          <w:color w:val="3272C0"/>
          <w:sz w:val="18"/>
          <w:u w:val="single"/>
          <w:lang w:eastAsia="ru-RU"/>
        </w:rPr>
        <w:t>п. 6 ст. 105.3</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Доходы в виде имущества, полученного в рамках целевого финансирования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Доходы в виде имущества, полученного "упрощенцем" в рамках целевого финансирования, не учитываются при определении налоговой базы (</w:t>
      </w:r>
      <w:r w:rsidRPr="00182E94">
        <w:rPr>
          <w:rFonts w:ascii="Times New Roman" w:eastAsia="Times New Roman" w:hAnsi="Times New Roman" w:cs="Times New Roman"/>
          <w:color w:val="3272C0"/>
          <w:sz w:val="18"/>
          <w:u w:val="single"/>
          <w:lang w:eastAsia="ru-RU"/>
        </w:rPr>
        <w:t>пп. 14 п. 1 ст. 251</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 средствам целевого финансирования относится имущество, полученное "упрощенцем" и использованное им по назначению, определенному организацией (физическим лицом) - источником целевого финансирования или федеральными законами, в частности в виде бюджетных ассигнований бюджетным учреждениям, субсидий автономным учреждениям.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u w:val="single"/>
          <w:lang w:eastAsia="ru-RU"/>
        </w:rPr>
        <w:t>п. 2 ст. 251</w:t>
      </w:r>
      <w:r w:rsidRPr="00182E94">
        <w:rPr>
          <w:rFonts w:ascii="Times New Roman" w:eastAsia="Times New Roman" w:hAnsi="Times New Roman" w:cs="Times New Roman"/>
          <w:color w:val="22272F"/>
          <w:sz w:val="18"/>
          <w:szCs w:val="18"/>
          <w:lang w:eastAsia="ru-RU"/>
        </w:rPr>
        <w:t> НК РФ при определении налоговой базы также не учитываются целевые поступления (за исключением поступлений в виде подакцизных товаров). К ним относятся средства на содержание НКО и ведение ими уставной деятельности, поступившие безвозмездно на основании решений органов государственной власти и местного самоуправления, органов управления государственных внебюджетных фондов, от других организаций и (или) физических лиц и использованные получателями по назначению.</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Если полученные "упрощенцем" средства не отвечают требованиям </w:t>
      </w:r>
      <w:r w:rsidRPr="00182E94">
        <w:rPr>
          <w:rFonts w:ascii="Times New Roman" w:eastAsia="Times New Roman" w:hAnsi="Times New Roman" w:cs="Times New Roman"/>
          <w:color w:val="3272C0"/>
          <w:sz w:val="18"/>
          <w:u w:val="single"/>
          <w:lang w:eastAsia="ru-RU"/>
        </w:rPr>
        <w:t>пп. 14 п. 1</w:t>
      </w:r>
      <w:r w:rsidRPr="00182E94">
        <w:rPr>
          <w:rFonts w:ascii="Times New Roman" w:eastAsia="Times New Roman" w:hAnsi="Times New Roman" w:cs="Times New Roman"/>
          <w:color w:val="22272F"/>
          <w:sz w:val="18"/>
          <w:szCs w:val="18"/>
          <w:lang w:eastAsia="ru-RU"/>
        </w:rPr>
        <w:t> и </w:t>
      </w:r>
      <w:r w:rsidRPr="00182E94">
        <w:rPr>
          <w:rFonts w:ascii="Times New Roman" w:eastAsia="Times New Roman" w:hAnsi="Times New Roman" w:cs="Times New Roman"/>
          <w:color w:val="3272C0"/>
          <w:sz w:val="18"/>
          <w:u w:val="single"/>
          <w:lang w:eastAsia="ru-RU"/>
        </w:rPr>
        <w:t>п. 2 ст. 251</w:t>
      </w:r>
      <w:r w:rsidRPr="00182E94">
        <w:rPr>
          <w:rFonts w:ascii="Times New Roman" w:eastAsia="Times New Roman" w:hAnsi="Times New Roman" w:cs="Times New Roman"/>
          <w:color w:val="22272F"/>
          <w:sz w:val="18"/>
          <w:szCs w:val="18"/>
          <w:lang w:eastAsia="ru-RU"/>
        </w:rPr>
        <w:t> НК РФ (то есть не относятся к средствам целевого финансирования), такие средства на основании </w:t>
      </w:r>
      <w:r w:rsidRPr="00182E94">
        <w:rPr>
          <w:rFonts w:ascii="Times New Roman" w:eastAsia="Times New Roman" w:hAnsi="Times New Roman" w:cs="Times New Roman"/>
          <w:color w:val="3272C0"/>
          <w:sz w:val="18"/>
          <w:u w:val="single"/>
          <w:lang w:eastAsia="ru-RU"/>
        </w:rPr>
        <w:t>ст. 346.15</w:t>
      </w:r>
      <w:r w:rsidRPr="00182E94">
        <w:rPr>
          <w:rFonts w:ascii="Times New Roman" w:eastAsia="Times New Roman" w:hAnsi="Times New Roman" w:cs="Times New Roman"/>
          <w:color w:val="22272F"/>
          <w:sz w:val="18"/>
          <w:szCs w:val="18"/>
          <w:lang w:eastAsia="ru-RU"/>
        </w:rPr>
        <w:t> НК РФ подлежат включению в состав внереализационных доходов в периоде их поступления на расчетный счет налогоплательщика.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Доходы, полученные коммерческой организацией за выполнение работ по государственным и муниципальным контрактам, к указанным средствам целевого финансирования не относятся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Минфина России от 25.06.2020 N 03-11-06/2/54813).</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Вышеназванные доходы исключаются из налогообложения при условии ведения "упрощенцем" раздельного учета доходов (расходов), полученных (произведенных) в рамках целевого финансирования. При этом расходы, произведенные в рамках целевого финансирования, при определении налоговой базы по УСНО тоже не учитываются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Минфина России от 28.06.2019 N 03-11-06/2/47815). Если налогоплательщик, получивший средства целевого финансирования, такой учет не ведет, то указанные средства признаются налогооблагаемым доходом с даты их получения (см. Письмо Минфина России от 11.07.2017 N 03-11-06/2/43941, </w:t>
      </w:r>
      <w:r w:rsidRPr="00182E94">
        <w:rPr>
          <w:rFonts w:ascii="Times New Roman" w:eastAsia="Times New Roman" w:hAnsi="Times New Roman" w:cs="Times New Roman"/>
          <w:color w:val="3272C0"/>
          <w:sz w:val="18"/>
          <w:u w:val="single"/>
          <w:lang w:eastAsia="ru-RU"/>
        </w:rPr>
        <w:t>Постановление</w:t>
      </w:r>
      <w:r w:rsidRPr="00182E94">
        <w:rPr>
          <w:rFonts w:ascii="Times New Roman" w:eastAsia="Times New Roman" w:hAnsi="Times New Roman" w:cs="Times New Roman"/>
          <w:color w:val="22272F"/>
          <w:sz w:val="18"/>
          <w:szCs w:val="18"/>
          <w:lang w:eastAsia="ru-RU"/>
        </w:rPr>
        <w:t> ФАС ВСО от 29.07.2014 по делу N А69-1807/2013).</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В целях </w:t>
      </w:r>
      <w:r w:rsidRPr="00182E94">
        <w:rPr>
          <w:rFonts w:ascii="Times New Roman" w:eastAsia="Times New Roman" w:hAnsi="Times New Roman" w:cs="Times New Roman"/>
          <w:color w:val="3272C0"/>
          <w:sz w:val="18"/>
          <w:lang w:eastAsia="ru-RU"/>
        </w:rPr>
        <w:t>гл. 25</w:t>
      </w:r>
      <w:r w:rsidRPr="00182E94">
        <w:rPr>
          <w:rFonts w:ascii="Times New Roman" w:eastAsia="Times New Roman" w:hAnsi="Times New Roman" w:cs="Times New Roman"/>
          <w:color w:val="22272F"/>
          <w:sz w:val="18"/>
          <w:szCs w:val="18"/>
          <w:lang w:eastAsia="ru-RU"/>
        </w:rPr>
        <w:t> НК РФ (и соответственно, </w:t>
      </w:r>
      <w:r w:rsidRPr="00182E94">
        <w:rPr>
          <w:rFonts w:ascii="Times New Roman" w:eastAsia="Times New Roman" w:hAnsi="Times New Roman" w:cs="Times New Roman"/>
          <w:color w:val="3272C0"/>
          <w:sz w:val="18"/>
          <w:lang w:eastAsia="ru-RU"/>
        </w:rPr>
        <w:t>гл. 26.2</w:t>
      </w:r>
      <w:r w:rsidRPr="00182E94">
        <w:rPr>
          <w:rFonts w:ascii="Times New Roman" w:eastAsia="Times New Roman" w:hAnsi="Times New Roman" w:cs="Times New Roman"/>
          <w:color w:val="22272F"/>
          <w:sz w:val="18"/>
          <w:szCs w:val="18"/>
          <w:lang w:eastAsia="ru-RU"/>
        </w:rPr>
        <w:t> НК РФ в силу </w:t>
      </w:r>
      <w:r w:rsidRPr="00182E94">
        <w:rPr>
          <w:rFonts w:ascii="Times New Roman" w:eastAsia="Times New Roman" w:hAnsi="Times New Roman" w:cs="Times New Roman"/>
          <w:color w:val="3272C0"/>
          <w:sz w:val="18"/>
          <w:lang w:eastAsia="ru-RU"/>
        </w:rPr>
        <w:t>пп. 1 п. 1.1 ст. 346.15</w:t>
      </w:r>
      <w:r w:rsidRPr="00182E94">
        <w:rPr>
          <w:rFonts w:ascii="Times New Roman" w:eastAsia="Times New Roman" w:hAnsi="Times New Roman" w:cs="Times New Roman"/>
          <w:color w:val="22272F"/>
          <w:sz w:val="18"/>
          <w:szCs w:val="18"/>
          <w:lang w:eastAsia="ru-RU"/>
        </w:rPr>
        <w:t> НК РФ) к средствам целевого финансирования приравниваются также средства участников долевого строительства, размещенные на счетах эскроу согласно </w:t>
      </w:r>
      <w:r w:rsidRPr="00182E94">
        <w:rPr>
          <w:rFonts w:ascii="Times New Roman" w:eastAsia="Times New Roman" w:hAnsi="Times New Roman" w:cs="Times New Roman"/>
          <w:color w:val="3272C0"/>
          <w:sz w:val="18"/>
          <w:lang w:eastAsia="ru-RU"/>
        </w:rPr>
        <w:t>Федеральному закону</w:t>
      </w:r>
      <w:r w:rsidRPr="00182E94">
        <w:rPr>
          <w:rFonts w:ascii="Times New Roman" w:eastAsia="Times New Roman" w:hAnsi="Times New Roman" w:cs="Times New Roman"/>
          <w:color w:val="22272F"/>
          <w:sz w:val="18"/>
          <w:szCs w:val="18"/>
          <w:lang w:eastAsia="ru-RU"/>
        </w:rPr>
        <w:t>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Расходы организации-застройщика, которые должны быть в дальнейшем возмещены за счет указанных средств, учитываются раздельно как произведенные в рамках целевого финансирования. Использованием по целевому назначению этих средств признается возмещение ими расходов застройщика в связи со строительством (созданием) многоквартирных домов и (или) иных объектов недвижимости, предусмотренных договором участия в долевом строительстве (</w:t>
      </w:r>
      <w:r w:rsidRPr="00182E94">
        <w:rPr>
          <w:rFonts w:ascii="Times New Roman" w:eastAsia="Times New Roman" w:hAnsi="Times New Roman" w:cs="Times New Roman"/>
          <w:color w:val="3272C0"/>
          <w:sz w:val="18"/>
          <w:lang w:eastAsia="ru-RU"/>
        </w:rPr>
        <w:t>пп. 14 п. 1 ст. 251</w:t>
      </w:r>
      <w:r w:rsidRPr="00182E94">
        <w:rPr>
          <w:rFonts w:ascii="Times New Roman" w:eastAsia="Times New Roman" w:hAnsi="Times New Roman" w:cs="Times New Roman"/>
          <w:color w:val="22272F"/>
          <w:sz w:val="18"/>
          <w:szCs w:val="18"/>
          <w:lang w:eastAsia="ru-RU"/>
        </w:rPr>
        <w:t> НК РФ). Эта норма применяется к правоотношениям, возникшим с 01.01.2020.</w:t>
      </w:r>
    </w:p>
    <w:p w:rsidR="00182E94" w:rsidRPr="00182E94" w:rsidRDefault="00182E94" w:rsidP="00182E94">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Расходы и их признание (учет) при УСНО</w:t>
      </w:r>
    </w:p>
    <w:p w:rsidR="00182E94" w:rsidRPr="00182E94" w:rsidRDefault="00182E94" w:rsidP="00182E94">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Расходы, учитываемые при УСНО</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Перечень расходов, учитываемых в "упрощенной" налоговой базе, приведен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Формально "упрощенцы" (исчисляющие налог с разницы между доходами и расходами) вправе учесть при налогообложении только затраты, перечисленные в указанном перечне, поскольку он является закрытым. Но фактически большинство расходов, вошедших в этот перечень, имеют сложную структуру (что позволяет признавать в составе расходов при УСНО затраты, прямо не названные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Так, структура некоторых "разрешенных" расходов в силу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 расшифровывается в нормах </w:t>
      </w:r>
      <w:r w:rsidRPr="00182E94">
        <w:rPr>
          <w:rFonts w:ascii="Times New Roman" w:eastAsia="Times New Roman" w:hAnsi="Times New Roman" w:cs="Times New Roman"/>
          <w:color w:val="3272C0"/>
          <w:sz w:val="18"/>
          <w:lang w:eastAsia="ru-RU"/>
        </w:rPr>
        <w:t>гл. 25</w:t>
      </w:r>
      <w:r w:rsidRPr="00182E94">
        <w:rPr>
          <w:rFonts w:ascii="Times New Roman" w:eastAsia="Times New Roman" w:hAnsi="Times New Roman" w:cs="Times New Roman"/>
          <w:color w:val="22272F"/>
          <w:sz w:val="18"/>
          <w:szCs w:val="18"/>
          <w:lang w:eastAsia="ru-RU"/>
        </w:rPr>
        <w:t> НК РФ (см. </w:t>
      </w:r>
      <w:r w:rsidRPr="00182E94">
        <w:rPr>
          <w:rFonts w:ascii="Times New Roman" w:eastAsia="Times New Roman" w:hAnsi="Times New Roman" w:cs="Times New Roman"/>
          <w:color w:val="3272C0"/>
          <w:sz w:val="18"/>
          <w:lang w:eastAsia="ru-RU"/>
        </w:rPr>
        <w:t>разд. 4.2</w:t>
      </w:r>
      <w:r w:rsidRPr="00182E94">
        <w:rPr>
          <w:rFonts w:ascii="Times New Roman" w:eastAsia="Times New Roman" w:hAnsi="Times New Roman" w:cs="Times New Roman"/>
          <w:color w:val="22272F"/>
          <w:sz w:val="18"/>
          <w:szCs w:val="18"/>
          <w:lang w:eastAsia="ru-RU"/>
        </w:rPr>
        <w:t> "Расходы, учитываемые по правилам главы 25 НК РФ" книги).</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Есть также расходы, конкретный состав которых либо определен нормативными актами из других областей законодательства, либо уточнен в разъяснениях официальных органов и судебных актах (см. таблицу).</w:t>
      </w:r>
    </w:p>
    <w:tbl>
      <w:tblPr>
        <w:tblW w:w="8580" w:type="dxa"/>
        <w:tblCellMar>
          <w:top w:w="15" w:type="dxa"/>
          <w:left w:w="15" w:type="dxa"/>
          <w:bottom w:w="15" w:type="dxa"/>
          <w:right w:w="15" w:type="dxa"/>
        </w:tblCellMar>
        <w:tblLook w:val="04A0"/>
      </w:tblPr>
      <w:tblGrid>
        <w:gridCol w:w="3420"/>
        <w:gridCol w:w="5160"/>
      </w:tblGrid>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Вид расхода (</w:t>
            </w:r>
            <w:r w:rsidRPr="00182E94">
              <w:rPr>
                <w:rFonts w:ascii="Times New Roman" w:eastAsia="Times New Roman" w:hAnsi="Times New Roman" w:cs="Times New Roman"/>
                <w:color w:val="3272C0"/>
                <w:sz w:val="24"/>
                <w:szCs w:val="24"/>
                <w:lang w:eastAsia="ru-RU"/>
              </w:rPr>
              <w:t>п. 1 ст. 346.16</w:t>
            </w:r>
            <w:r w:rsidRPr="00182E94">
              <w:rPr>
                <w:rFonts w:ascii="Times New Roman" w:eastAsia="Times New Roman" w:hAnsi="Times New Roman" w:cs="Times New Roman"/>
                <w:sz w:val="24"/>
                <w:szCs w:val="24"/>
                <w:lang w:eastAsia="ru-RU"/>
              </w:rPr>
              <w:t> НК РФ)</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Состав и особенности признания данного вида расхода</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Приобретение (создание) ОC НМА (</w:t>
            </w:r>
            <w:r w:rsidRPr="00182E94">
              <w:rPr>
                <w:rFonts w:ascii="Times New Roman" w:eastAsia="Times New Roman" w:hAnsi="Times New Roman" w:cs="Times New Roman"/>
                <w:color w:val="3272C0"/>
                <w:sz w:val="24"/>
                <w:szCs w:val="24"/>
                <w:lang w:eastAsia="ru-RU"/>
              </w:rPr>
              <w:t>пп.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2</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Учитываются расходы по ОС и НМА, признаваемым амортизируемым имуществом в силу </w:t>
            </w:r>
            <w:r w:rsidRPr="00182E94">
              <w:rPr>
                <w:rFonts w:ascii="Times New Roman" w:eastAsia="Times New Roman" w:hAnsi="Times New Roman" w:cs="Times New Roman"/>
                <w:color w:val="3272C0"/>
                <w:sz w:val="24"/>
                <w:szCs w:val="24"/>
                <w:lang w:eastAsia="ru-RU"/>
              </w:rPr>
              <w:t>ст. 256</w:t>
            </w:r>
            <w:r w:rsidRPr="00182E94">
              <w:rPr>
                <w:rFonts w:ascii="Times New Roman" w:eastAsia="Times New Roman" w:hAnsi="Times New Roman" w:cs="Times New Roman"/>
                <w:sz w:val="24"/>
                <w:szCs w:val="24"/>
                <w:lang w:eastAsia="ru-RU"/>
              </w:rPr>
              <w:t> НК РФ. Стоимость ОС и НМА, включаемая в расходы, определяется в соответствии с </w:t>
            </w:r>
            <w:r w:rsidRPr="00182E94">
              <w:rPr>
                <w:rFonts w:ascii="Times New Roman" w:eastAsia="Times New Roman" w:hAnsi="Times New Roman" w:cs="Times New Roman"/>
                <w:color w:val="3272C0"/>
                <w:sz w:val="24"/>
                <w:szCs w:val="24"/>
                <w:lang w:eastAsia="ru-RU"/>
              </w:rPr>
              <w:t>п. 8</w:t>
            </w:r>
            <w:r w:rsidRPr="00182E94">
              <w:rPr>
                <w:rFonts w:ascii="Times New Roman" w:eastAsia="Times New Roman" w:hAnsi="Times New Roman" w:cs="Times New Roman"/>
                <w:sz w:val="24"/>
                <w:szCs w:val="24"/>
                <w:lang w:eastAsia="ru-RU"/>
              </w:rPr>
              <w:t> ПБУ 6/01 и </w:t>
            </w:r>
            <w:r w:rsidRPr="00182E94">
              <w:rPr>
                <w:rFonts w:ascii="Times New Roman" w:eastAsia="Times New Roman" w:hAnsi="Times New Roman" w:cs="Times New Roman"/>
                <w:color w:val="3272C0"/>
                <w:sz w:val="24"/>
                <w:szCs w:val="24"/>
                <w:lang w:eastAsia="ru-RU"/>
              </w:rPr>
              <w:t>п. 8</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9</w:t>
            </w:r>
            <w:r w:rsidRPr="00182E94">
              <w:rPr>
                <w:rFonts w:ascii="Times New Roman" w:eastAsia="Times New Roman" w:hAnsi="Times New Roman" w:cs="Times New Roman"/>
                <w:sz w:val="24"/>
                <w:szCs w:val="24"/>
                <w:lang w:eastAsia="ru-RU"/>
              </w:rPr>
              <w:t> ПБУ 14/2007.</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Способ оплаты ОС и НМА (заемными или собственными средствами) значения не имеет (см. письма Минфина России </w:t>
            </w:r>
            <w:r w:rsidRPr="00182E94">
              <w:rPr>
                <w:rFonts w:ascii="Times New Roman" w:eastAsia="Times New Roman" w:hAnsi="Times New Roman" w:cs="Times New Roman"/>
                <w:color w:val="3272C0"/>
                <w:sz w:val="24"/>
                <w:szCs w:val="24"/>
                <w:lang w:eastAsia="ru-RU"/>
              </w:rPr>
              <w:t>от 06.08.2019 N 03-11-11/59075</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28.08.2018 N 03-11-06/2/61172</w:t>
            </w:r>
            <w:r w:rsidRPr="00182E94">
              <w:rPr>
                <w:rFonts w:ascii="Times New Roman" w:eastAsia="Times New Roman" w:hAnsi="Times New Roman" w:cs="Times New Roman"/>
                <w:sz w:val="24"/>
                <w:szCs w:val="24"/>
                <w:lang w:eastAsia="ru-RU"/>
              </w:rPr>
              <w:t>). Аналогичный подход применяется при признании расходов на реконструкцию (модернизацию) ОС.</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Стоимость предмета лизинга (ОС), приобретенного лизингополучателем в собственность по окончании срока действия договора лизинга на основании договора купли-продажи, учитывается в расходах на ОС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13.02.2019 N 03-15-06/8733)</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ремонт ОС, в том числе арендованных (</w:t>
            </w:r>
            <w:r w:rsidRPr="00182E94">
              <w:rPr>
                <w:rFonts w:ascii="Times New Roman" w:eastAsia="Times New Roman" w:hAnsi="Times New Roman" w:cs="Times New Roman"/>
                <w:color w:val="3272C0"/>
                <w:sz w:val="24"/>
                <w:szCs w:val="24"/>
                <w:lang w:eastAsia="ru-RU"/>
              </w:rPr>
              <w:t>пп. 3</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ремонт ОС принимаются к учету после их оплаты и выполнения ремонтных работ (</w:t>
            </w:r>
            <w:r w:rsidRPr="00182E94">
              <w:rPr>
                <w:rFonts w:ascii="Times New Roman" w:eastAsia="Times New Roman" w:hAnsi="Times New Roman" w:cs="Times New Roman"/>
                <w:color w:val="3272C0"/>
                <w:sz w:val="24"/>
                <w:szCs w:val="24"/>
                <w:lang w:eastAsia="ru-RU"/>
              </w:rPr>
              <w:t>п. 2 ст. 346.17</w:t>
            </w:r>
            <w:r w:rsidRPr="00182E94">
              <w:rPr>
                <w:rFonts w:ascii="Times New Roman" w:eastAsia="Times New Roman" w:hAnsi="Times New Roman" w:cs="Times New Roman"/>
                <w:sz w:val="24"/>
                <w:szCs w:val="24"/>
                <w:lang w:eastAsia="ru-RU"/>
              </w:rPr>
              <w:t> НК РФ). Дополнительного условия о полной оплате самого ОС в НК РФ нет. Взносы на капремонт по нежилому помещению, расположенному в жилом доме, можно учесть при УСНО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26.10.2015 N 03-11-11/61451). Кроме того, учитываются расходы на ремонт арендованного ОС, если на арендатора возложена обязанность (законом или договором) по его поддержанию в исправном состоянии, проведению текущего ремонта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20.08.2019 N 03-11-11/63548)</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Арендные платежи (лизинговые платежи) (</w:t>
            </w:r>
            <w:r w:rsidRPr="00182E94">
              <w:rPr>
                <w:rFonts w:ascii="Times New Roman" w:eastAsia="Times New Roman" w:hAnsi="Times New Roman" w:cs="Times New Roman"/>
                <w:color w:val="3272C0"/>
                <w:sz w:val="24"/>
                <w:szCs w:val="24"/>
                <w:lang w:eastAsia="ru-RU"/>
              </w:rPr>
              <w:t>пп. 4</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учитываются по мере их возникновения и оплаты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12.11.2020 N 03-11-11/98678). Место нахождения арендуемого объекта недвижимости не имеет значения (см. </w:t>
            </w:r>
            <w:r w:rsidRPr="00182E94">
              <w:rPr>
                <w:rFonts w:ascii="Times New Roman" w:eastAsia="Times New Roman" w:hAnsi="Times New Roman" w:cs="Times New Roman"/>
                <w:color w:val="3272C0"/>
                <w:sz w:val="24"/>
                <w:szCs w:val="24"/>
                <w:lang w:eastAsia="ru-RU"/>
              </w:rPr>
              <w:t>письма</w:t>
            </w:r>
            <w:r w:rsidRPr="00182E94">
              <w:rPr>
                <w:rFonts w:ascii="Times New Roman" w:eastAsia="Times New Roman" w:hAnsi="Times New Roman" w:cs="Times New Roman"/>
                <w:sz w:val="24"/>
                <w:szCs w:val="24"/>
                <w:lang w:eastAsia="ru-RU"/>
              </w:rPr>
              <w:t> Минфина России от 24.03.2021 N 03-11-11/21343,от 23.09.2020 N </w:t>
            </w:r>
            <w:r w:rsidRPr="00182E94">
              <w:rPr>
                <w:rFonts w:ascii="Times New Roman" w:eastAsia="Times New Roman" w:hAnsi="Times New Roman" w:cs="Times New Roman"/>
                <w:color w:val="3272C0"/>
                <w:sz w:val="24"/>
                <w:szCs w:val="24"/>
                <w:lang w:eastAsia="ru-RU"/>
              </w:rPr>
              <w:t>03-11-11/83735</w:t>
            </w:r>
            <w:r w:rsidRPr="00182E94">
              <w:rPr>
                <w:rFonts w:ascii="Times New Roman" w:eastAsia="Times New Roman" w:hAnsi="Times New Roman" w:cs="Times New Roman"/>
                <w:sz w:val="24"/>
                <w:szCs w:val="24"/>
                <w:lang w:eastAsia="ru-RU"/>
              </w:rPr>
              <w:t>). Расходы на приобретение права заключения договора аренды учесть нельзя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21.01.2013 N 03-11-06/2/08)</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Налоги (кроме "упрощенного" налога и НДС, уплаченного в бюджет), сборы и страховые взносы (</w:t>
            </w:r>
            <w:r w:rsidRPr="00182E94">
              <w:rPr>
                <w:rFonts w:ascii="Times New Roman" w:eastAsia="Times New Roman" w:hAnsi="Times New Roman" w:cs="Times New Roman"/>
                <w:color w:val="3272C0"/>
                <w:sz w:val="24"/>
                <w:szCs w:val="24"/>
                <w:lang w:eastAsia="ru-RU"/>
              </w:rPr>
              <w:t>пп. 22</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расходах можно учесть налоги и сборы, поименованные в </w:t>
            </w:r>
            <w:r w:rsidRPr="00182E94">
              <w:rPr>
                <w:rFonts w:ascii="Times New Roman" w:eastAsia="Times New Roman" w:hAnsi="Times New Roman" w:cs="Times New Roman"/>
                <w:color w:val="3272C0"/>
                <w:sz w:val="24"/>
                <w:szCs w:val="24"/>
                <w:lang w:eastAsia="ru-RU"/>
              </w:rPr>
              <w:t>ст. 13-15</w:t>
            </w:r>
            <w:r w:rsidRPr="00182E94">
              <w:rPr>
                <w:rFonts w:ascii="Times New Roman" w:eastAsia="Times New Roman" w:hAnsi="Times New Roman" w:cs="Times New Roman"/>
                <w:sz w:val="24"/>
                <w:szCs w:val="24"/>
                <w:lang w:eastAsia="ru-RU"/>
              </w:rPr>
              <w:t> НК РФ, в том числе суммы торгового сбора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11.10.2018 N 03-11-11/73140), НДС, уплаченный в бюджет налоговым агентом (</w:t>
            </w:r>
            <w:r w:rsidRPr="00182E94">
              <w:rPr>
                <w:rFonts w:ascii="Times New Roman" w:eastAsia="Times New Roman" w:hAnsi="Times New Roman" w:cs="Times New Roman"/>
                <w:color w:val="3272C0"/>
                <w:sz w:val="24"/>
                <w:szCs w:val="24"/>
                <w:lang w:eastAsia="ru-RU"/>
              </w:rPr>
              <w:t>п. 7 ст. 170</w:t>
            </w:r>
            <w:r w:rsidRPr="00182E94">
              <w:rPr>
                <w:rFonts w:ascii="Times New Roman" w:eastAsia="Times New Roman" w:hAnsi="Times New Roman" w:cs="Times New Roman"/>
                <w:sz w:val="24"/>
                <w:szCs w:val="24"/>
                <w:lang w:eastAsia="ru-RU"/>
              </w:rPr>
              <w:t> НК РФ). В расходы включаются только фактически уплаченные суммы (</w:t>
            </w:r>
            <w:r w:rsidRPr="00182E94">
              <w:rPr>
                <w:rFonts w:ascii="Times New Roman" w:eastAsia="Times New Roman" w:hAnsi="Times New Roman" w:cs="Times New Roman"/>
                <w:color w:val="3272C0"/>
                <w:sz w:val="24"/>
                <w:szCs w:val="24"/>
                <w:lang w:eastAsia="ru-RU"/>
              </w:rPr>
              <w:t>пп. 3 п. 2 ст. 346.17</w:t>
            </w:r>
            <w:r w:rsidRPr="00182E94">
              <w:rPr>
                <w:rFonts w:ascii="Times New Roman" w:eastAsia="Times New Roman" w:hAnsi="Times New Roman" w:cs="Times New Roman"/>
                <w:sz w:val="24"/>
                <w:szCs w:val="24"/>
                <w:lang w:eastAsia="ru-RU"/>
              </w:rPr>
              <w:t> НК РФ) (самим "упрощенцем" - на дату перечисления средств; за "упрощенца" - на дату погашения задолженности перед лицом, уплатившим налог). Налоги, уплаченные за границей по иностранному налоговому законодательству, нельзя включить в расходы (см. письма Минфина России </w:t>
            </w:r>
            <w:r w:rsidRPr="00182E94">
              <w:rPr>
                <w:rFonts w:ascii="Times New Roman" w:eastAsia="Times New Roman" w:hAnsi="Times New Roman" w:cs="Times New Roman"/>
                <w:color w:val="3272C0"/>
                <w:sz w:val="24"/>
                <w:szCs w:val="24"/>
                <w:lang w:eastAsia="ru-RU"/>
              </w:rPr>
              <w:t>от 19.01.2017 N 03-11-11/2021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31.05.2016 N 03-08-13/31219</w:t>
            </w:r>
            <w:r w:rsidRPr="00182E94">
              <w:rPr>
                <w:rFonts w:ascii="Times New Roman" w:eastAsia="Times New Roman" w:hAnsi="Times New Roman" w:cs="Times New Roman"/>
                <w:sz w:val="24"/>
                <w:szCs w:val="24"/>
                <w:lang w:eastAsia="ru-RU"/>
              </w:rPr>
              <w:t>)</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покупку товаров для перепродажи и связанных с этим трат (</w:t>
            </w:r>
            <w:r w:rsidRPr="00182E94">
              <w:rPr>
                <w:rFonts w:ascii="Times New Roman" w:eastAsia="Times New Roman" w:hAnsi="Times New Roman" w:cs="Times New Roman"/>
                <w:color w:val="3272C0"/>
                <w:sz w:val="24"/>
                <w:szCs w:val="24"/>
                <w:lang w:eastAsia="ru-RU"/>
              </w:rPr>
              <w:t>пп. 23</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Особые условия включения в расходы предусмотрены только для самих товаров (</w:t>
            </w:r>
            <w:r w:rsidRPr="00182E94">
              <w:rPr>
                <w:rFonts w:ascii="Times New Roman" w:eastAsia="Times New Roman" w:hAnsi="Times New Roman" w:cs="Times New Roman"/>
                <w:color w:val="3272C0"/>
                <w:sz w:val="24"/>
                <w:szCs w:val="24"/>
                <w:lang w:eastAsia="ru-RU"/>
              </w:rPr>
              <w:t>пп. 2 п. 2 ст. 346.17</w:t>
            </w:r>
            <w:r w:rsidRPr="00182E94">
              <w:rPr>
                <w:rFonts w:ascii="Times New Roman" w:eastAsia="Times New Roman" w:hAnsi="Times New Roman" w:cs="Times New Roman"/>
                <w:sz w:val="24"/>
                <w:szCs w:val="24"/>
                <w:lang w:eastAsia="ru-RU"/>
              </w:rPr>
              <w:t> НК РФ) - их стоимость учитывается, если они оприходованы (приняты к учету), реализованы покупателю (момент реализации определяется на дату отгрузки товаров), оплачены поставщику (оплата товаров покупателем значения не имеет). Это же касается и товаров для реализации, купленных подотчетным лицом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11.02.2021 N 03-11-11/9094). Затраты, связанные с приобретением и реализацией товаров (в том числе их хранением, обслуживанием и транспортировкой), учитываются в составе расходов после их фактической оплаты. Это следует из совокупности </w:t>
            </w:r>
            <w:r w:rsidRPr="00182E94">
              <w:rPr>
                <w:rFonts w:ascii="Times New Roman" w:eastAsia="Times New Roman" w:hAnsi="Times New Roman" w:cs="Times New Roman"/>
                <w:color w:val="3272C0"/>
                <w:sz w:val="24"/>
                <w:szCs w:val="24"/>
                <w:lang w:eastAsia="ru-RU"/>
              </w:rPr>
              <w:t>пп. 23 п. 1 ст. 346.16</w:t>
            </w:r>
            <w:r w:rsidRPr="00182E94">
              <w:rPr>
                <w:rFonts w:ascii="Times New Roman" w:eastAsia="Times New Roman" w:hAnsi="Times New Roman" w:cs="Times New Roman"/>
                <w:sz w:val="24"/>
                <w:szCs w:val="24"/>
                <w:lang w:eastAsia="ru-RU"/>
              </w:rPr>
              <w:t> и </w:t>
            </w:r>
            <w:r w:rsidRPr="00182E94">
              <w:rPr>
                <w:rFonts w:ascii="Times New Roman" w:eastAsia="Times New Roman" w:hAnsi="Times New Roman" w:cs="Times New Roman"/>
                <w:color w:val="3272C0"/>
                <w:sz w:val="24"/>
                <w:szCs w:val="24"/>
                <w:lang w:eastAsia="ru-RU"/>
              </w:rPr>
              <w:t>пп. 2 п. 2 ст. 346.17</w:t>
            </w:r>
            <w:r w:rsidRPr="00182E94">
              <w:rPr>
                <w:rFonts w:ascii="Times New Roman" w:eastAsia="Times New Roman" w:hAnsi="Times New Roman" w:cs="Times New Roman"/>
                <w:sz w:val="24"/>
                <w:szCs w:val="24"/>
                <w:lang w:eastAsia="ru-RU"/>
              </w:rPr>
              <w:t> НК РФ</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Комиссионные и агентские вознаграждения (</w:t>
            </w:r>
            <w:r w:rsidRPr="00182E94">
              <w:rPr>
                <w:rFonts w:ascii="Times New Roman" w:eastAsia="Times New Roman" w:hAnsi="Times New Roman" w:cs="Times New Roman"/>
                <w:color w:val="3272C0"/>
                <w:sz w:val="24"/>
                <w:szCs w:val="24"/>
                <w:lang w:eastAsia="ru-RU"/>
              </w:rPr>
              <w:t>пп. 24</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Документальным подтверждением таких расходов служат посреднический договор, отчет посредника, а также документы, подтверждающие факт выплаты этого вознаграждения (см. </w:t>
            </w:r>
            <w:r w:rsidRPr="00182E94">
              <w:rPr>
                <w:rFonts w:ascii="Times New Roman" w:eastAsia="Times New Roman" w:hAnsi="Times New Roman" w:cs="Times New Roman"/>
                <w:color w:val="3272C0"/>
                <w:sz w:val="24"/>
                <w:szCs w:val="24"/>
                <w:lang w:eastAsia="ru-RU"/>
              </w:rPr>
              <w:t>Постановление</w:t>
            </w:r>
            <w:r w:rsidRPr="00182E94">
              <w:rPr>
                <w:rFonts w:ascii="Times New Roman" w:eastAsia="Times New Roman" w:hAnsi="Times New Roman" w:cs="Times New Roman"/>
                <w:sz w:val="24"/>
                <w:szCs w:val="24"/>
                <w:lang w:eastAsia="ru-RU"/>
              </w:rPr>
              <w:t> АС УО от 08.10.2015 N Ф09-6936/15 по делу N А60-57480/2014). Эти вознаграждения включаются в расходы на дату утверждения отчета посредника. Место нахождения агента значения в данном случае не имеет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27.12.2019 N 03-11-11/102307)</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сертификацию, в том числе добровольную (</w:t>
            </w:r>
            <w:r w:rsidRPr="00182E94">
              <w:rPr>
                <w:rFonts w:ascii="Times New Roman" w:eastAsia="Times New Roman" w:hAnsi="Times New Roman" w:cs="Times New Roman"/>
                <w:color w:val="3272C0"/>
                <w:sz w:val="24"/>
                <w:szCs w:val="24"/>
                <w:lang w:eastAsia="ru-RU"/>
              </w:rPr>
              <w:t>пп. 26</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На основании этой нормы можно учесть расходы по оплате обязательного инспекционного контроля за сертификационной системой менеджмента качества организации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31.01.2014 N 03-11-06/2/3799)</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обязательную оценку для контроля за правильностью уплаты налогов по налоговому спору (</w:t>
            </w:r>
            <w:r w:rsidRPr="00182E94">
              <w:rPr>
                <w:rFonts w:ascii="Times New Roman" w:eastAsia="Times New Roman" w:hAnsi="Times New Roman" w:cs="Times New Roman"/>
                <w:color w:val="3272C0"/>
                <w:sz w:val="24"/>
                <w:szCs w:val="24"/>
                <w:lang w:eastAsia="ru-RU"/>
              </w:rPr>
              <w:t>пп. 27</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Проведение оценки объектов оценки является обязательным в случаях, установленных </w:t>
            </w:r>
            <w:r w:rsidRPr="00182E94">
              <w:rPr>
                <w:rFonts w:ascii="Times New Roman" w:eastAsia="Times New Roman" w:hAnsi="Times New Roman" w:cs="Times New Roman"/>
                <w:color w:val="3272C0"/>
                <w:sz w:val="24"/>
                <w:szCs w:val="24"/>
                <w:lang w:eastAsia="ru-RU"/>
              </w:rPr>
              <w:t>ст. 8</w:t>
            </w:r>
            <w:r w:rsidRPr="00182E94">
              <w:rPr>
                <w:rFonts w:ascii="Times New Roman" w:eastAsia="Times New Roman" w:hAnsi="Times New Roman" w:cs="Times New Roman"/>
                <w:sz w:val="24"/>
                <w:szCs w:val="24"/>
                <w:lang w:eastAsia="ru-RU"/>
              </w:rPr>
              <w:t> Федерального закона от 29.07.1998 N 135-ФЗ</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оплату услуг специализированных организаций по изготовлению документов кадастрового и технического учета объектов недвижимости (</w:t>
            </w:r>
            <w:r w:rsidRPr="00182E94">
              <w:rPr>
                <w:rFonts w:ascii="Times New Roman" w:eastAsia="Times New Roman" w:hAnsi="Times New Roman" w:cs="Times New Roman"/>
                <w:color w:val="3272C0"/>
                <w:sz w:val="24"/>
                <w:szCs w:val="24"/>
                <w:lang w:eastAsia="ru-RU"/>
              </w:rPr>
              <w:t>пп. 29</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данном случае под специализированными организациями понимаются:</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специализированные государственные и муниципальные организации технической инвентаризации - унитарные предприятия, службы, управления, центры, бюро (БТИ) (</w:t>
            </w:r>
            <w:r w:rsidRPr="00182E94">
              <w:rPr>
                <w:rFonts w:ascii="Times New Roman" w:eastAsia="Times New Roman" w:hAnsi="Times New Roman" w:cs="Times New Roman"/>
                <w:color w:val="3272C0"/>
                <w:sz w:val="24"/>
                <w:szCs w:val="24"/>
                <w:lang w:eastAsia="ru-RU"/>
              </w:rPr>
              <w:t>п. 3</w:t>
            </w:r>
            <w:r w:rsidRPr="00182E94">
              <w:rPr>
                <w:rFonts w:ascii="Times New Roman" w:eastAsia="Times New Roman" w:hAnsi="Times New Roman" w:cs="Times New Roman"/>
                <w:sz w:val="24"/>
                <w:szCs w:val="24"/>
                <w:lang w:eastAsia="ru-RU"/>
              </w:rPr>
              <w:t> Постановления Правительства РФ от 13.10.1997 N 1301);</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государственные бюджетные учреждения - органы кадастрового учета (кадастровые палаты, земельные кадастровые палаты) (</w:t>
            </w:r>
            <w:r w:rsidRPr="00182E94">
              <w:rPr>
                <w:rFonts w:ascii="Times New Roman" w:eastAsia="Times New Roman" w:hAnsi="Times New Roman" w:cs="Times New Roman"/>
                <w:color w:val="3272C0"/>
                <w:sz w:val="24"/>
                <w:szCs w:val="24"/>
                <w:lang w:eastAsia="ru-RU"/>
              </w:rPr>
              <w:t>п. 1</w:t>
            </w:r>
            <w:r w:rsidRPr="00182E94">
              <w:rPr>
                <w:rFonts w:ascii="Times New Roman" w:eastAsia="Times New Roman" w:hAnsi="Times New Roman" w:cs="Times New Roman"/>
                <w:sz w:val="24"/>
                <w:szCs w:val="24"/>
                <w:lang w:eastAsia="ru-RU"/>
              </w:rPr>
              <w:t> Приказа Росреестра от 18.10.2016 N П/0515)</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экспертизы и заключения, необходимые для получений лицензий (</w:t>
            </w:r>
            <w:r w:rsidRPr="00182E94">
              <w:rPr>
                <w:rFonts w:ascii="Times New Roman" w:eastAsia="Times New Roman" w:hAnsi="Times New Roman" w:cs="Times New Roman"/>
                <w:color w:val="3272C0"/>
                <w:sz w:val="24"/>
                <w:szCs w:val="24"/>
                <w:lang w:eastAsia="ru-RU"/>
              </w:rPr>
              <w:t>пп. 30</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Эти расходы можно признать, только если исполнителем услуг по проведению экспертизы, обследований, выдаче заключений и предоставлению иных документов является организация, а не ИП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22.11.2018 N 03-11-06/2/84380)</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Судебные расходы и арбитражные сборы (</w:t>
            </w:r>
            <w:r w:rsidRPr="00182E94">
              <w:rPr>
                <w:rFonts w:ascii="Times New Roman" w:eastAsia="Times New Roman" w:hAnsi="Times New Roman" w:cs="Times New Roman"/>
                <w:color w:val="3272C0"/>
                <w:sz w:val="24"/>
                <w:szCs w:val="24"/>
                <w:lang w:eastAsia="ru-RU"/>
              </w:rPr>
              <w:t>пп. 31</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 определении состава судебных расходов следует руководствоваться положениями АПК РФ и ГПК РФ. В них судебные расходы разделены на государственную пошлину и судебные издержки, состав которых определен </w:t>
            </w:r>
            <w:r w:rsidRPr="00182E94">
              <w:rPr>
                <w:rFonts w:ascii="Times New Roman" w:eastAsia="Times New Roman" w:hAnsi="Times New Roman" w:cs="Times New Roman"/>
                <w:color w:val="3272C0"/>
                <w:sz w:val="24"/>
                <w:szCs w:val="24"/>
                <w:lang w:eastAsia="ru-RU"/>
              </w:rPr>
              <w:t>ст. 106</w:t>
            </w:r>
            <w:r w:rsidRPr="00182E94">
              <w:rPr>
                <w:rFonts w:ascii="Times New Roman" w:eastAsia="Times New Roman" w:hAnsi="Times New Roman" w:cs="Times New Roman"/>
                <w:sz w:val="24"/>
                <w:szCs w:val="24"/>
                <w:lang w:eastAsia="ru-RU"/>
              </w:rPr>
              <w:t> АПК РФ и </w:t>
            </w:r>
            <w:r w:rsidRPr="00182E94">
              <w:rPr>
                <w:rFonts w:ascii="Times New Roman" w:eastAsia="Times New Roman" w:hAnsi="Times New Roman" w:cs="Times New Roman"/>
                <w:color w:val="3272C0"/>
                <w:sz w:val="24"/>
                <w:szCs w:val="24"/>
                <w:lang w:eastAsia="ru-RU"/>
              </w:rPr>
              <w:t>ст. 94</w:t>
            </w:r>
            <w:r w:rsidRPr="00182E94">
              <w:rPr>
                <w:rFonts w:ascii="Times New Roman" w:eastAsia="Times New Roman" w:hAnsi="Times New Roman" w:cs="Times New Roman"/>
                <w:sz w:val="24"/>
                <w:szCs w:val="24"/>
                <w:lang w:eastAsia="ru-RU"/>
              </w:rPr>
              <w:t> ГПК РФ</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Периодические платежи за право пользования объектами интеллектуальной собственности и взносы в СРО (</w:t>
            </w:r>
            <w:r w:rsidRPr="00182E94">
              <w:rPr>
                <w:rFonts w:ascii="Times New Roman" w:eastAsia="Times New Roman" w:hAnsi="Times New Roman" w:cs="Times New Roman"/>
                <w:color w:val="3272C0"/>
                <w:sz w:val="24"/>
                <w:szCs w:val="24"/>
                <w:lang w:eastAsia="ru-RU"/>
              </w:rPr>
              <w:t>пп. 32</w:t>
            </w:r>
            <w:r w:rsidRPr="00182E94">
              <w:rPr>
                <w:rFonts w:ascii="Times New Roman" w:eastAsia="Times New Roman" w:hAnsi="Times New Roman" w:cs="Times New Roman"/>
                <w:sz w:val="24"/>
                <w:szCs w:val="24"/>
                <w:lang w:eastAsia="ru-RU"/>
              </w:rPr>
              <w:t> и </w:t>
            </w:r>
            <w:r w:rsidRPr="00182E94">
              <w:rPr>
                <w:rFonts w:ascii="Times New Roman" w:eastAsia="Times New Roman" w:hAnsi="Times New Roman" w:cs="Times New Roman"/>
                <w:color w:val="3272C0"/>
                <w:sz w:val="24"/>
                <w:szCs w:val="24"/>
                <w:lang w:eastAsia="ru-RU"/>
              </w:rPr>
              <w:t>32.1</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Можно учесть вступительные, членские и целевые взносы в СРО, уплаченные в соответствии с </w:t>
            </w:r>
            <w:r w:rsidRPr="00182E94">
              <w:rPr>
                <w:rFonts w:ascii="Times New Roman" w:eastAsia="Times New Roman" w:hAnsi="Times New Roman" w:cs="Times New Roman"/>
                <w:color w:val="3272C0"/>
                <w:sz w:val="24"/>
                <w:szCs w:val="24"/>
                <w:lang w:eastAsia="ru-RU"/>
              </w:rPr>
              <w:t>Федеральным законом</w:t>
            </w:r>
            <w:r w:rsidRPr="00182E94">
              <w:rPr>
                <w:rFonts w:ascii="Times New Roman" w:eastAsia="Times New Roman" w:hAnsi="Times New Roman" w:cs="Times New Roman"/>
                <w:sz w:val="24"/>
                <w:szCs w:val="24"/>
                <w:lang w:eastAsia="ru-RU"/>
              </w:rPr>
              <w:t> от 01.12.2007 N 315-ФЗ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01.12.2016 N 03-11-06/2/71327). Но при условии, что взносы уплачены за саму организацию, а не за ее работников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20.02.2015 N 03-11-06/2/8437)</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оценку квалификации персонала, подготовку и переподготовку кадров (</w:t>
            </w:r>
            <w:r w:rsidRPr="00182E94">
              <w:rPr>
                <w:rFonts w:ascii="Times New Roman" w:eastAsia="Times New Roman" w:hAnsi="Times New Roman" w:cs="Times New Roman"/>
                <w:color w:val="3272C0"/>
                <w:sz w:val="24"/>
                <w:szCs w:val="24"/>
                <w:lang w:eastAsia="ru-RU"/>
              </w:rPr>
              <w:t>пп. 33</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Данные расходы можно учесть, если обучение проходит по основным профессиональным образовательным программам на основании договоров с организациями (в том числе иностранными), у которых есть лицензия на образовательную деятельность, и обучаются работники, с которыми заключены трудовые договоры, или физлица, с которыми заключены договоры на отработку после обучения (</w:t>
            </w:r>
            <w:r w:rsidRPr="00182E94">
              <w:rPr>
                <w:rFonts w:ascii="Times New Roman" w:eastAsia="Times New Roman" w:hAnsi="Times New Roman" w:cs="Times New Roman"/>
                <w:color w:val="3272C0"/>
                <w:sz w:val="24"/>
                <w:szCs w:val="24"/>
                <w:lang w:eastAsia="ru-RU"/>
              </w:rPr>
              <w:t>пп.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2 п. 3 ст. 264</w:t>
            </w:r>
            <w:r w:rsidRPr="00182E94">
              <w:rPr>
                <w:rFonts w:ascii="Times New Roman" w:eastAsia="Times New Roman" w:hAnsi="Times New Roman" w:cs="Times New Roman"/>
                <w:sz w:val="24"/>
                <w:szCs w:val="24"/>
                <w:lang w:eastAsia="ru-RU"/>
              </w:rPr>
              <w:t> НК РФ,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13.02.2018 N 03-11-06/2/8502). Также можно учесть расходы на прохождение независимой оценки квалификации работников, если оценку проводит организация, работающая на основании </w:t>
            </w:r>
            <w:r w:rsidRPr="00182E94">
              <w:rPr>
                <w:rFonts w:ascii="Times New Roman" w:eastAsia="Times New Roman" w:hAnsi="Times New Roman" w:cs="Times New Roman"/>
                <w:color w:val="3272C0"/>
                <w:sz w:val="24"/>
                <w:szCs w:val="24"/>
                <w:lang w:eastAsia="ru-RU"/>
              </w:rPr>
              <w:t>Федерального закона</w:t>
            </w:r>
            <w:r w:rsidRPr="00182E94">
              <w:rPr>
                <w:rFonts w:ascii="Times New Roman" w:eastAsia="Times New Roman" w:hAnsi="Times New Roman" w:cs="Times New Roman"/>
                <w:sz w:val="24"/>
                <w:szCs w:val="24"/>
                <w:lang w:eastAsia="ru-RU"/>
              </w:rPr>
              <w:t> от 03.07.2016 N 238-ФЗ, а оценку проходят работники, с которыми заключен трудовой договор (</w:t>
            </w:r>
            <w:r w:rsidRPr="00182E94">
              <w:rPr>
                <w:rFonts w:ascii="Times New Roman" w:eastAsia="Times New Roman" w:hAnsi="Times New Roman" w:cs="Times New Roman"/>
                <w:color w:val="3272C0"/>
                <w:sz w:val="24"/>
                <w:szCs w:val="24"/>
                <w:lang w:eastAsia="ru-RU"/>
              </w:rPr>
              <w:t>пп.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2 п. 3 ст. 264</w:t>
            </w:r>
            <w:r w:rsidRPr="00182E94">
              <w:rPr>
                <w:rFonts w:ascii="Times New Roman" w:eastAsia="Times New Roman" w:hAnsi="Times New Roman" w:cs="Times New Roman"/>
                <w:sz w:val="24"/>
                <w:szCs w:val="24"/>
                <w:lang w:eastAsia="ru-RU"/>
              </w:rPr>
              <w:t> НК РФ,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12.02.2018 N 03-11-06/2/8401)</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вывоз ТБО (</w:t>
            </w:r>
            <w:r w:rsidRPr="00182E94">
              <w:rPr>
                <w:rFonts w:ascii="Times New Roman" w:eastAsia="Times New Roman" w:hAnsi="Times New Roman" w:cs="Times New Roman"/>
                <w:color w:val="3272C0"/>
                <w:sz w:val="24"/>
                <w:szCs w:val="24"/>
                <w:lang w:eastAsia="ru-RU"/>
              </w:rPr>
              <w:t>пп. 36</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Твердые бытовые отходы (ТБО) - отходы потребления, образующиеся у населения, в том числе при приготовлении пищи, уборке и ремонте жилых помещений, содержании придомовых территорий и мест общего пользования, содержании в жилых помещениях домашних животных и птиц, а также устаревшие, пришедшие в негодность предметы домашнего обихода (</w:t>
            </w:r>
            <w:r w:rsidRPr="00182E94">
              <w:rPr>
                <w:rFonts w:ascii="Times New Roman" w:eastAsia="Times New Roman" w:hAnsi="Times New Roman" w:cs="Times New Roman"/>
                <w:color w:val="3272C0"/>
                <w:sz w:val="24"/>
                <w:szCs w:val="24"/>
                <w:lang w:eastAsia="ru-RU"/>
              </w:rPr>
              <w:t>п. 3.3</w:t>
            </w:r>
            <w:r w:rsidRPr="00182E94">
              <w:rPr>
                <w:rFonts w:ascii="Times New Roman" w:eastAsia="Times New Roman" w:hAnsi="Times New Roman" w:cs="Times New Roman"/>
                <w:sz w:val="24"/>
                <w:szCs w:val="24"/>
                <w:lang w:eastAsia="ru-RU"/>
              </w:rPr>
              <w:t> ГОСТ Р 53691-2009 "Ресурсосбережение. Обращение с отходами. Паспорт отхода I - IV класса опасности. Основные требования").</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ЮЛ, ИП (</w:t>
            </w:r>
            <w:r w:rsidRPr="00182E94">
              <w:rPr>
                <w:rFonts w:ascii="Times New Roman" w:eastAsia="Times New Roman" w:hAnsi="Times New Roman" w:cs="Times New Roman"/>
                <w:color w:val="3272C0"/>
                <w:sz w:val="24"/>
                <w:szCs w:val="24"/>
                <w:lang w:eastAsia="ru-RU"/>
              </w:rPr>
              <w:t>ст. 1</w:t>
            </w:r>
            <w:r w:rsidRPr="00182E94">
              <w:rPr>
                <w:rFonts w:ascii="Times New Roman" w:eastAsia="Times New Roman" w:hAnsi="Times New Roman" w:cs="Times New Roman"/>
                <w:sz w:val="24"/>
                <w:szCs w:val="24"/>
                <w:lang w:eastAsia="ru-RU"/>
              </w:rPr>
              <w:t> Федерального закона от 24.06.1998 N 89-ФЗ).</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Таким образом, ТБО и ТКО - это единый вид отходов, объединенный в понятие ТКО (см. </w:t>
            </w:r>
            <w:r w:rsidRPr="00182E94">
              <w:rPr>
                <w:rFonts w:ascii="Times New Roman" w:eastAsia="Times New Roman" w:hAnsi="Times New Roman" w:cs="Times New Roman"/>
                <w:color w:val="3272C0"/>
                <w:sz w:val="24"/>
                <w:szCs w:val="24"/>
                <w:lang w:eastAsia="ru-RU"/>
              </w:rPr>
              <w:t>Постановление</w:t>
            </w:r>
            <w:r w:rsidRPr="00182E94">
              <w:rPr>
                <w:rFonts w:ascii="Times New Roman" w:eastAsia="Times New Roman" w:hAnsi="Times New Roman" w:cs="Times New Roman"/>
                <w:sz w:val="24"/>
                <w:szCs w:val="24"/>
                <w:lang w:eastAsia="ru-RU"/>
              </w:rPr>
              <w:t> АС СЗО от 23.08.2019 N Ф07-9298/2019 по делу N А66-10360/2018)</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дезинфекцию помещений и приобретение приборов, лабораторного оборудования, спецодежды и других средств индивидуальной и коллективной защиты в связи с коронавирусом (</w:t>
            </w:r>
            <w:r w:rsidRPr="00182E94">
              <w:rPr>
                <w:rFonts w:ascii="Times New Roman" w:eastAsia="Times New Roman" w:hAnsi="Times New Roman" w:cs="Times New Roman"/>
                <w:color w:val="3272C0"/>
                <w:sz w:val="24"/>
                <w:szCs w:val="24"/>
                <w:lang w:eastAsia="ru-RU"/>
              </w:rPr>
              <w:t>пп. 39</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w:t>
            </w:r>
            <w:r w:rsidRPr="00182E94">
              <w:rPr>
                <w:rFonts w:ascii="Times New Roman" w:eastAsia="Times New Roman" w:hAnsi="Times New Roman" w:cs="Times New Roman"/>
                <w:color w:val="3272C0"/>
                <w:sz w:val="24"/>
                <w:szCs w:val="24"/>
                <w:lang w:eastAsia="ru-RU"/>
              </w:rPr>
              <w:t>Письме</w:t>
            </w:r>
            <w:r w:rsidRPr="00182E94">
              <w:rPr>
                <w:rFonts w:ascii="Times New Roman" w:eastAsia="Times New Roman" w:hAnsi="Times New Roman" w:cs="Times New Roman"/>
                <w:sz w:val="24"/>
                <w:szCs w:val="24"/>
                <w:lang w:eastAsia="ru-RU"/>
              </w:rPr>
              <w:t> ФНС России от 13.08.2020 N СД-4-3/13046@ подчеркнуто, что:</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расходы на приобретение СИЗ должны быть адекватными количеству работающих лиц, частоте проводимой очистки предметов и дезинфекции помещений, а также площади помещений, подлежащих санитарной обработке;</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приобретение СИЗ в виде антисептических средств, градусников, масок, перчаток должно осуществляться с учетом рекомендаций по организации работы предприятий в условиях распространения рисков COVID-19, направленных </w:t>
            </w:r>
            <w:r w:rsidRPr="00182E94">
              <w:rPr>
                <w:rFonts w:ascii="Times New Roman" w:eastAsia="Times New Roman" w:hAnsi="Times New Roman" w:cs="Times New Roman"/>
                <w:color w:val="3272C0"/>
                <w:sz w:val="24"/>
                <w:szCs w:val="24"/>
                <w:lang w:eastAsia="ru-RU"/>
              </w:rPr>
              <w:t>Письмом</w:t>
            </w:r>
            <w:r w:rsidRPr="00182E94">
              <w:rPr>
                <w:rFonts w:ascii="Times New Roman" w:eastAsia="Times New Roman" w:hAnsi="Times New Roman" w:cs="Times New Roman"/>
                <w:sz w:val="24"/>
                <w:szCs w:val="24"/>
                <w:lang w:eastAsia="ru-RU"/>
              </w:rPr>
              <w:t> Роспотребнадзора от 20.04.2020 N 02/7376-2020-24</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обеспечение мер по технике безопасности, предусмотренных нормативными правовыми актами РФ, и расходы, связанные с содержанием помещений и инвентаря здравпунктов, находящихся непосредственно на территории организации (</w:t>
            </w:r>
            <w:r w:rsidRPr="00182E94">
              <w:rPr>
                <w:rFonts w:ascii="Times New Roman" w:eastAsia="Times New Roman" w:hAnsi="Times New Roman" w:cs="Times New Roman"/>
                <w:color w:val="3272C0"/>
                <w:sz w:val="24"/>
                <w:szCs w:val="24"/>
                <w:lang w:eastAsia="ru-RU"/>
              </w:rPr>
              <w:t>пп. 40</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На основании данной нормы "упрощенцы" могут признать в расходах затраты на оплату услуг по проведению исследований на предмет наличия у работников новой коронавирусной инфекции (COVID-19), иммунитета к ней. Ведь эти расходы направлены на выполнение требований действующего законодательства РФ в части обеспечения мер по технике безопасности, предусмотренных нормативными правовыми актами РФ (см. письма Минфина России от 10.09.2021 N 03-11-06/2/73438, </w:t>
            </w:r>
            <w:r w:rsidRPr="00182E94">
              <w:rPr>
                <w:rFonts w:ascii="Times New Roman" w:eastAsia="Times New Roman" w:hAnsi="Times New Roman" w:cs="Times New Roman"/>
                <w:color w:val="3272C0"/>
                <w:sz w:val="24"/>
                <w:szCs w:val="24"/>
                <w:lang w:eastAsia="ru-RU"/>
              </w:rPr>
              <w:t>от 08.09.2021 N 03-11-06/2/72533</w:t>
            </w:r>
            <w:r w:rsidRPr="00182E94">
              <w:rPr>
                <w:rFonts w:ascii="Times New Roman" w:eastAsia="Times New Roman" w:hAnsi="Times New Roman" w:cs="Times New Roman"/>
                <w:sz w:val="24"/>
                <w:szCs w:val="24"/>
                <w:lang w:eastAsia="ru-RU"/>
              </w:rPr>
              <w:t>)</w:t>
            </w:r>
          </w:p>
        </w:tc>
      </w:tr>
      <w:tr w:rsidR="00182E94" w:rsidRPr="00182E94" w:rsidTr="00182E94">
        <w:tc>
          <w:tcPr>
            <w:tcW w:w="3396"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медицинских изделий для диагностики (лечения) новой коронавирусной инфекции по перечню, утверждаемому Правительством РФ, а также на сооружение, изготовление, доставку и доведение указанных медицинских изделий до состояния, в котором они пригодны для использования (</w:t>
            </w:r>
            <w:r w:rsidRPr="00182E94">
              <w:rPr>
                <w:rFonts w:ascii="Times New Roman" w:eastAsia="Times New Roman" w:hAnsi="Times New Roman" w:cs="Times New Roman"/>
                <w:color w:val="3272C0"/>
                <w:sz w:val="24"/>
                <w:szCs w:val="24"/>
                <w:lang w:eastAsia="ru-RU"/>
              </w:rPr>
              <w:t>пп. 41</w:t>
            </w:r>
            <w:r w:rsidRPr="00182E94">
              <w:rPr>
                <w:rFonts w:ascii="Times New Roman" w:eastAsia="Times New Roman" w:hAnsi="Times New Roman" w:cs="Times New Roman"/>
                <w:sz w:val="24"/>
                <w:szCs w:val="24"/>
                <w:lang w:eastAsia="ru-RU"/>
              </w:rPr>
              <w:t>)</w:t>
            </w:r>
          </w:p>
        </w:tc>
        <w:tc>
          <w:tcPr>
            <w:tcW w:w="512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 настоящий момент такой перечень не утвержден. В связи с этим расходы на приобретение экспресс-тестов и иных медицинских изделий для проведения тестирования работников налогоплательщиками самостоятельно при определении налоговой базы по "упрощенному" налогу не учитываются</w:t>
            </w:r>
          </w:p>
        </w:tc>
      </w:tr>
    </w:tbl>
    <w:p w:rsidR="00182E94" w:rsidRPr="00182E94" w:rsidRDefault="00182E94" w:rsidP="006D6A4B">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Расходы, учитываемые по правилам главы 25 НК РФ</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3272C0"/>
          <w:sz w:val="18"/>
          <w:lang w:eastAsia="ru-RU"/>
        </w:rPr>
        <w:t>Пунктом 2 ст. 346.16</w:t>
      </w:r>
      <w:r w:rsidRPr="00182E94">
        <w:rPr>
          <w:rFonts w:ascii="Times New Roman" w:eastAsia="Times New Roman" w:hAnsi="Times New Roman" w:cs="Times New Roman"/>
          <w:color w:val="22272F"/>
          <w:sz w:val="18"/>
          <w:szCs w:val="18"/>
          <w:lang w:eastAsia="ru-RU"/>
        </w:rPr>
        <w:t> НК РФ определено, что некоторые расходы "упрощенцы" принимают к учету в порядке, предусмотренном нормами </w:t>
      </w:r>
      <w:r w:rsidRPr="00182E94">
        <w:rPr>
          <w:rFonts w:ascii="Times New Roman" w:eastAsia="Times New Roman" w:hAnsi="Times New Roman" w:cs="Times New Roman"/>
          <w:color w:val="3272C0"/>
          <w:sz w:val="18"/>
          <w:lang w:eastAsia="ru-RU"/>
        </w:rPr>
        <w:t>гл. 25</w:t>
      </w:r>
      <w:r w:rsidRPr="00182E94">
        <w:rPr>
          <w:rFonts w:ascii="Times New Roman" w:eastAsia="Times New Roman" w:hAnsi="Times New Roman" w:cs="Times New Roman"/>
          <w:color w:val="22272F"/>
          <w:sz w:val="18"/>
          <w:szCs w:val="18"/>
          <w:lang w:eastAsia="ru-RU"/>
        </w:rPr>
        <w:t> НК РФ.</w:t>
      </w:r>
    </w:p>
    <w:tbl>
      <w:tblPr>
        <w:tblW w:w="8580" w:type="dxa"/>
        <w:tblCellMar>
          <w:top w:w="15" w:type="dxa"/>
          <w:left w:w="15" w:type="dxa"/>
          <w:bottom w:w="15" w:type="dxa"/>
          <w:right w:w="15" w:type="dxa"/>
        </w:tblCellMar>
        <w:tblLook w:val="04A0"/>
      </w:tblPr>
      <w:tblGrid>
        <w:gridCol w:w="4939"/>
        <w:gridCol w:w="1322"/>
        <w:gridCol w:w="2247"/>
        <w:gridCol w:w="72"/>
      </w:tblGrid>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Вид расхода (</w:t>
            </w:r>
            <w:r w:rsidRPr="00182E94">
              <w:rPr>
                <w:rFonts w:ascii="Times New Roman" w:eastAsia="Times New Roman" w:hAnsi="Times New Roman" w:cs="Times New Roman"/>
                <w:color w:val="3272C0"/>
                <w:sz w:val="24"/>
                <w:szCs w:val="24"/>
                <w:lang w:eastAsia="ru-RU"/>
              </w:rPr>
              <w:t>п. 1 ст. 346.16</w:t>
            </w:r>
            <w:r w:rsidRPr="00182E94">
              <w:rPr>
                <w:rFonts w:ascii="Times New Roman" w:eastAsia="Times New Roman" w:hAnsi="Times New Roman" w:cs="Times New Roman"/>
                <w:sz w:val="24"/>
                <w:szCs w:val="24"/>
                <w:lang w:eastAsia="ru-RU"/>
              </w:rPr>
              <w:t> НК РФ)</w:t>
            </w:r>
          </w:p>
        </w:tc>
        <w:tc>
          <w:tcPr>
            <w:tcW w:w="3540" w:type="dxa"/>
            <w:gridSpan w:val="3"/>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Нормы </w:t>
            </w:r>
            <w:r w:rsidRPr="00182E94">
              <w:rPr>
                <w:rFonts w:ascii="Times New Roman" w:eastAsia="Times New Roman" w:hAnsi="Times New Roman" w:cs="Times New Roman"/>
                <w:color w:val="3272C0"/>
                <w:sz w:val="24"/>
                <w:szCs w:val="24"/>
                <w:lang w:eastAsia="ru-RU"/>
              </w:rPr>
              <w:t>гл. 25</w:t>
            </w:r>
            <w:r w:rsidRPr="00182E94">
              <w:rPr>
                <w:rFonts w:ascii="Times New Roman" w:eastAsia="Times New Roman" w:hAnsi="Times New Roman" w:cs="Times New Roman"/>
                <w:sz w:val="24"/>
                <w:szCs w:val="24"/>
                <w:lang w:eastAsia="ru-RU"/>
              </w:rPr>
              <w:t> НК РФ, определяющие порядок учета данного расхода</w:t>
            </w:r>
          </w:p>
        </w:tc>
      </w:tr>
      <w:tr w:rsidR="00182E94" w:rsidRPr="00182E94" w:rsidTr="00182E94">
        <w:trPr>
          <w:trHeight w:val="240"/>
        </w:trPr>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Материальные расходы (</w:t>
            </w:r>
            <w:r w:rsidRPr="00182E94">
              <w:rPr>
                <w:rFonts w:ascii="Times New Roman" w:eastAsia="Times New Roman" w:hAnsi="Times New Roman" w:cs="Times New Roman"/>
                <w:color w:val="3272C0"/>
                <w:sz w:val="24"/>
                <w:szCs w:val="24"/>
                <w:lang w:eastAsia="ru-RU"/>
              </w:rPr>
              <w:t>пп. 5</w:t>
            </w:r>
            <w:r w:rsidRPr="00182E94">
              <w:rPr>
                <w:rFonts w:ascii="Times New Roman" w:eastAsia="Times New Roman" w:hAnsi="Times New Roman" w:cs="Times New Roman"/>
                <w:sz w:val="24"/>
                <w:szCs w:val="24"/>
                <w:lang w:eastAsia="ru-RU"/>
              </w:rPr>
              <w:t>)</w:t>
            </w:r>
          </w:p>
        </w:tc>
        <w:tc>
          <w:tcPr>
            <w:tcW w:w="1200"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Состав расходов и особенности их учета</w:t>
            </w: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Статья 254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оплату труда, выплату пособий по временной нетрудоспособности (</w:t>
            </w:r>
            <w:r w:rsidRPr="00182E94">
              <w:rPr>
                <w:rFonts w:ascii="Times New Roman" w:eastAsia="Times New Roman" w:hAnsi="Times New Roman" w:cs="Times New Roman"/>
                <w:color w:val="3272C0"/>
                <w:sz w:val="24"/>
                <w:szCs w:val="24"/>
                <w:lang w:eastAsia="ru-RU"/>
              </w:rPr>
              <w:t>пп. 6</w:t>
            </w:r>
            <w:r w:rsidRPr="00182E94">
              <w:rPr>
                <w:rFonts w:ascii="Times New Roman" w:eastAsia="Times New Roman" w:hAnsi="Times New Roman" w:cs="Times New Roman"/>
                <w:sz w:val="24"/>
                <w:szCs w:val="24"/>
                <w:lang w:eastAsia="ru-RU"/>
              </w:rPr>
              <w:t>)</w:t>
            </w:r>
            <w:r w:rsidRPr="00182E94">
              <w:rPr>
                <w:rFonts w:ascii="Times New Roman" w:eastAsia="Times New Roman" w:hAnsi="Times New Roman" w:cs="Times New Roman"/>
                <w:color w:val="3272C0"/>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Статья 255</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все виды обязательного страхования работников, имущества и ответственности (</w:t>
            </w:r>
            <w:r w:rsidRPr="00182E94">
              <w:rPr>
                <w:rFonts w:ascii="Times New Roman" w:eastAsia="Times New Roman" w:hAnsi="Times New Roman" w:cs="Times New Roman"/>
                <w:color w:val="3272C0"/>
                <w:sz w:val="24"/>
                <w:szCs w:val="24"/>
                <w:lang w:eastAsia="ru-RU"/>
              </w:rPr>
              <w:t>пп. 7</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Статья 263</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Банковские расходы и проценты по кредитам (</w:t>
            </w:r>
            <w:r w:rsidRPr="00182E94">
              <w:rPr>
                <w:rFonts w:ascii="Times New Roman" w:eastAsia="Times New Roman" w:hAnsi="Times New Roman" w:cs="Times New Roman"/>
                <w:color w:val="3272C0"/>
                <w:sz w:val="24"/>
                <w:szCs w:val="24"/>
                <w:lang w:eastAsia="ru-RU"/>
              </w:rPr>
              <w:t>пп. 9</w:t>
            </w:r>
            <w:r w:rsidRPr="00182E94">
              <w:rPr>
                <w:rFonts w:ascii="Times New Roman" w:eastAsia="Times New Roman" w:hAnsi="Times New Roman" w:cs="Times New Roman"/>
                <w:sz w:val="24"/>
                <w:szCs w:val="24"/>
                <w:lang w:eastAsia="ru-RU"/>
              </w:rPr>
              <w:t>)</w:t>
            </w:r>
            <w:r w:rsidRPr="00182E94">
              <w:rPr>
                <w:rFonts w:ascii="Times New Roman" w:eastAsia="Times New Roman" w:hAnsi="Times New Roman" w:cs="Times New Roman"/>
                <w:color w:val="3272C0"/>
                <w:sz w:val="24"/>
                <w:szCs w:val="24"/>
                <w:lang w:eastAsia="ru-RU"/>
              </w:rPr>
              <w:t>**</w:t>
            </w:r>
          </w:p>
        </w:tc>
        <w:tc>
          <w:tcPr>
            <w:tcW w:w="3540" w:type="dxa"/>
            <w:gridSpan w:val="3"/>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Проценты признаются в порядке, предусмотренном </w:t>
            </w:r>
            <w:r w:rsidRPr="00182E94">
              <w:rPr>
                <w:rFonts w:ascii="Times New Roman" w:eastAsia="Times New Roman" w:hAnsi="Times New Roman" w:cs="Times New Roman"/>
                <w:color w:val="3272C0"/>
                <w:sz w:val="24"/>
                <w:szCs w:val="24"/>
                <w:lang w:eastAsia="ru-RU"/>
              </w:rPr>
              <w:t>ст. 269</w:t>
            </w:r>
            <w:r w:rsidRPr="00182E94">
              <w:rPr>
                <w:rFonts w:ascii="Times New Roman" w:eastAsia="Times New Roman" w:hAnsi="Times New Roman" w:cs="Times New Roman"/>
                <w:sz w:val="24"/>
                <w:szCs w:val="24"/>
                <w:lang w:eastAsia="ru-RU"/>
              </w:rPr>
              <w:t> НК РФ</w:t>
            </w:r>
          </w:p>
        </w:tc>
      </w:tr>
      <w:tr w:rsidR="00182E94" w:rsidRPr="00182E94" w:rsidTr="00182E94">
        <w:trPr>
          <w:trHeight w:val="240"/>
        </w:trPr>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обеспечение пожарной безопасности и на услуги по охране (</w:t>
            </w:r>
            <w:r w:rsidRPr="00182E94">
              <w:rPr>
                <w:rFonts w:ascii="Times New Roman" w:eastAsia="Times New Roman" w:hAnsi="Times New Roman" w:cs="Times New Roman"/>
                <w:color w:val="3272C0"/>
                <w:sz w:val="24"/>
                <w:szCs w:val="24"/>
                <w:lang w:eastAsia="ru-RU"/>
              </w:rPr>
              <w:t>пп. 10</w:t>
            </w:r>
            <w:r w:rsidRPr="00182E94">
              <w:rPr>
                <w:rFonts w:ascii="Times New Roman" w:eastAsia="Times New Roman" w:hAnsi="Times New Roman" w:cs="Times New Roman"/>
                <w:sz w:val="24"/>
                <w:szCs w:val="24"/>
                <w:lang w:eastAsia="ru-RU"/>
              </w:rPr>
              <w:t>)</w:t>
            </w:r>
          </w:p>
        </w:tc>
        <w:tc>
          <w:tcPr>
            <w:tcW w:w="1200"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Прочий расход</w:t>
            </w: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6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Суммы ввозных таможенных платежей, не подлежащих возврату (</w:t>
            </w:r>
            <w:r w:rsidRPr="00182E94">
              <w:rPr>
                <w:rFonts w:ascii="Times New Roman" w:eastAsia="Times New Roman" w:hAnsi="Times New Roman" w:cs="Times New Roman"/>
                <w:color w:val="3272C0"/>
                <w:sz w:val="24"/>
                <w:szCs w:val="24"/>
                <w:lang w:eastAsia="ru-RU"/>
              </w:rPr>
              <w:t>пп. 11</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1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содержание служебного транспорта и на компенсации за использование для служебных поездок личного транспорта в пределах установленных норм (</w:t>
            </w:r>
            <w:r w:rsidRPr="00182E94">
              <w:rPr>
                <w:rFonts w:ascii="Times New Roman" w:eastAsia="Times New Roman" w:hAnsi="Times New Roman" w:cs="Times New Roman"/>
                <w:color w:val="3272C0"/>
                <w:sz w:val="24"/>
                <w:szCs w:val="24"/>
                <w:lang w:eastAsia="ru-RU"/>
              </w:rPr>
              <w:t>пп. 12</w:t>
            </w:r>
            <w:r w:rsidRPr="00182E94">
              <w:rPr>
                <w:rFonts w:ascii="Times New Roman" w:eastAsia="Times New Roman" w:hAnsi="Times New Roman" w:cs="Times New Roman"/>
                <w:sz w:val="24"/>
                <w:szCs w:val="24"/>
                <w:lang w:eastAsia="ru-RU"/>
              </w:rPr>
              <w:t>)</w:t>
            </w:r>
          </w:p>
        </w:tc>
        <w:tc>
          <w:tcPr>
            <w:tcW w:w="3540" w:type="dxa"/>
            <w:gridSpan w:val="3"/>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Учитываются как материальные расходы (</w:t>
            </w:r>
            <w:r w:rsidRPr="00182E94">
              <w:rPr>
                <w:rFonts w:ascii="Times New Roman" w:eastAsia="Times New Roman" w:hAnsi="Times New Roman" w:cs="Times New Roman"/>
                <w:color w:val="3272C0"/>
                <w:sz w:val="24"/>
                <w:szCs w:val="24"/>
                <w:lang w:eastAsia="ru-RU"/>
              </w:rPr>
              <w:t>пп. 5 п. 1 ст. 254</w:t>
            </w:r>
            <w:r w:rsidRPr="00182E94">
              <w:rPr>
                <w:rFonts w:ascii="Times New Roman" w:eastAsia="Times New Roman" w:hAnsi="Times New Roman" w:cs="Times New Roman"/>
                <w:sz w:val="24"/>
                <w:szCs w:val="24"/>
                <w:lang w:eastAsia="ru-RU"/>
              </w:rPr>
              <w:t> НК РФ) или как прочие расходы (</w:t>
            </w:r>
            <w:r w:rsidRPr="00182E94">
              <w:rPr>
                <w:rFonts w:ascii="Times New Roman" w:eastAsia="Times New Roman" w:hAnsi="Times New Roman" w:cs="Times New Roman"/>
                <w:color w:val="3272C0"/>
                <w:sz w:val="24"/>
                <w:szCs w:val="24"/>
                <w:lang w:eastAsia="ru-RU"/>
              </w:rPr>
              <w:t>пп. 11 п. 1 ст. 264</w:t>
            </w:r>
            <w:r w:rsidRPr="00182E94">
              <w:rPr>
                <w:rFonts w:ascii="Times New Roman" w:eastAsia="Times New Roman" w:hAnsi="Times New Roman" w:cs="Times New Roman"/>
                <w:sz w:val="24"/>
                <w:szCs w:val="24"/>
                <w:lang w:eastAsia="ru-RU"/>
              </w:rPr>
              <w:t> НК РФ)</w:t>
            </w:r>
          </w:p>
        </w:tc>
      </w:tr>
      <w:tr w:rsidR="00182E94" w:rsidRPr="00182E94" w:rsidTr="00182E94">
        <w:trPr>
          <w:trHeight w:val="240"/>
        </w:trPr>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командировки (</w:t>
            </w:r>
            <w:r w:rsidRPr="00182E94">
              <w:rPr>
                <w:rFonts w:ascii="Times New Roman" w:eastAsia="Times New Roman" w:hAnsi="Times New Roman" w:cs="Times New Roman"/>
                <w:color w:val="3272C0"/>
                <w:sz w:val="24"/>
                <w:szCs w:val="24"/>
                <w:lang w:eastAsia="ru-RU"/>
              </w:rPr>
              <w:t>пп. 13</w:t>
            </w:r>
            <w:r w:rsidRPr="00182E94">
              <w:rPr>
                <w:rFonts w:ascii="Times New Roman" w:eastAsia="Times New Roman" w:hAnsi="Times New Roman" w:cs="Times New Roman"/>
                <w:sz w:val="24"/>
                <w:szCs w:val="24"/>
                <w:lang w:eastAsia="ru-RU"/>
              </w:rPr>
              <w:t>)</w:t>
            </w:r>
          </w:p>
        </w:tc>
        <w:tc>
          <w:tcPr>
            <w:tcW w:w="1200"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Прочие расходы</w:t>
            </w: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12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Плата за нотариальное оформление документов (</w:t>
            </w:r>
            <w:r w:rsidRPr="00182E94">
              <w:rPr>
                <w:rFonts w:ascii="Times New Roman" w:eastAsia="Times New Roman" w:hAnsi="Times New Roman" w:cs="Times New Roman"/>
                <w:color w:val="3272C0"/>
                <w:sz w:val="24"/>
                <w:szCs w:val="24"/>
                <w:lang w:eastAsia="ru-RU"/>
              </w:rPr>
              <w:t>пп. 14</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16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бухгалтерские, аудиторские и юридические услуги (</w:t>
            </w:r>
            <w:r w:rsidRPr="00182E94">
              <w:rPr>
                <w:rFonts w:ascii="Times New Roman" w:eastAsia="Times New Roman" w:hAnsi="Times New Roman" w:cs="Times New Roman"/>
                <w:color w:val="3272C0"/>
                <w:sz w:val="24"/>
                <w:szCs w:val="24"/>
                <w:lang w:eastAsia="ru-RU"/>
              </w:rPr>
              <w:t>пп. 15</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Подпункты 14</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15</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36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обязательную публикацию бухгалтерской (финансовой) отчетности (</w:t>
            </w:r>
            <w:r w:rsidRPr="00182E94">
              <w:rPr>
                <w:rFonts w:ascii="Times New Roman" w:eastAsia="Times New Roman" w:hAnsi="Times New Roman" w:cs="Times New Roman"/>
                <w:color w:val="3272C0"/>
                <w:sz w:val="24"/>
                <w:szCs w:val="24"/>
                <w:lang w:eastAsia="ru-RU"/>
              </w:rPr>
              <w:t>пп. 16</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20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канцелярские товары (</w:t>
            </w:r>
            <w:r w:rsidRPr="00182E94">
              <w:rPr>
                <w:rFonts w:ascii="Times New Roman" w:eastAsia="Times New Roman" w:hAnsi="Times New Roman" w:cs="Times New Roman"/>
                <w:color w:val="3272C0"/>
                <w:sz w:val="24"/>
                <w:szCs w:val="24"/>
                <w:lang w:eastAsia="ru-RU"/>
              </w:rPr>
              <w:t>пп. 17</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24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почтовые, телефонные, телеграфные и другие подобные услуги, расходы на оплату услуг связи (</w:t>
            </w:r>
            <w:r w:rsidRPr="00182E94">
              <w:rPr>
                <w:rFonts w:ascii="Times New Roman" w:eastAsia="Times New Roman" w:hAnsi="Times New Roman" w:cs="Times New Roman"/>
                <w:color w:val="3272C0"/>
                <w:sz w:val="24"/>
                <w:szCs w:val="24"/>
                <w:lang w:eastAsia="ru-RU"/>
              </w:rPr>
              <w:t>пп. 18</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25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связанные с приобретением права на использование компьютерных программ и баз данных у правообладателей (и по лицензионным соглашениям) (</w:t>
            </w:r>
            <w:r w:rsidRPr="00182E94">
              <w:rPr>
                <w:rFonts w:ascii="Times New Roman" w:eastAsia="Times New Roman" w:hAnsi="Times New Roman" w:cs="Times New Roman"/>
                <w:color w:val="3272C0"/>
                <w:sz w:val="24"/>
                <w:szCs w:val="24"/>
                <w:lang w:eastAsia="ru-RU"/>
              </w:rPr>
              <w:t>пп. 19</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26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рекламу (</w:t>
            </w:r>
            <w:r w:rsidRPr="00182E94">
              <w:rPr>
                <w:rFonts w:ascii="Times New Roman" w:eastAsia="Times New Roman" w:hAnsi="Times New Roman" w:cs="Times New Roman"/>
                <w:color w:val="3272C0"/>
                <w:sz w:val="24"/>
                <w:szCs w:val="24"/>
                <w:lang w:eastAsia="ru-RU"/>
              </w:rPr>
              <w:t>пп. 20</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28 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 4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подготовку и освоение новых производств, цехов и агрегатов (</w:t>
            </w:r>
            <w:r w:rsidRPr="00182E94">
              <w:rPr>
                <w:rFonts w:ascii="Times New Roman" w:eastAsia="Times New Roman" w:hAnsi="Times New Roman" w:cs="Times New Roman"/>
                <w:color w:val="3272C0"/>
                <w:sz w:val="24"/>
                <w:szCs w:val="24"/>
                <w:lang w:eastAsia="ru-RU"/>
              </w:rPr>
              <w:t>пп. 21</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34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4992"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Обязательные отчисления (взносы) застройщиков в компенсационный фонд (</w:t>
            </w:r>
            <w:r w:rsidRPr="00182E94">
              <w:rPr>
                <w:rFonts w:ascii="Times New Roman" w:eastAsia="Times New Roman" w:hAnsi="Times New Roman" w:cs="Times New Roman"/>
                <w:color w:val="3272C0"/>
                <w:sz w:val="24"/>
                <w:szCs w:val="24"/>
                <w:lang w:eastAsia="ru-RU"/>
              </w:rPr>
              <w:t>пп. 38</w:t>
            </w:r>
            <w:r w:rsidRPr="00182E94">
              <w:rPr>
                <w:rFonts w:ascii="Times New Roman" w:eastAsia="Times New Roman" w:hAnsi="Times New Roman" w:cs="Times New Roman"/>
                <w:sz w:val="24"/>
                <w:szCs w:val="24"/>
                <w:lang w:eastAsia="ru-RU"/>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231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Подпункт 29 п. 1 ст. 264</w:t>
            </w:r>
            <w:r w:rsidRPr="00182E94">
              <w:rPr>
                <w:rFonts w:ascii="Times New Roman" w:eastAsia="Times New Roman" w:hAnsi="Times New Roman" w:cs="Times New Roman"/>
                <w:sz w:val="24"/>
                <w:szCs w:val="24"/>
                <w:lang w:eastAsia="ru-RU"/>
              </w:rPr>
              <w:t> НК РФ</w:t>
            </w:r>
          </w:p>
        </w:tc>
      </w:tr>
      <w:tr w:rsidR="00182E94" w:rsidRPr="00182E94" w:rsidTr="00182E94">
        <w:tc>
          <w:tcPr>
            <w:tcW w:w="8460" w:type="dxa"/>
            <w:gridSpan w:val="3"/>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Расходы по выплате зарплаты работникам, начисленной за дни, официально установленные как нерабочие с сохранением за работниками зарплаты, могут быть учтены в составе расходов при определении объекта обложения "упрощенным" налогом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16.06.2021 N 03-11-06/2/47346).</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"Упрощенцы" вправе учесть в налоговой базе расходы в виде процентов, уплаченных продавцу за рассрочку по оплате недвижимости. Об этом сказано в </w:t>
            </w:r>
            <w:r w:rsidRPr="00182E94">
              <w:rPr>
                <w:rFonts w:ascii="Times New Roman" w:eastAsia="Times New Roman" w:hAnsi="Times New Roman" w:cs="Times New Roman"/>
                <w:color w:val="3272C0"/>
                <w:sz w:val="24"/>
                <w:szCs w:val="24"/>
                <w:lang w:eastAsia="ru-RU"/>
              </w:rPr>
              <w:t>Письме</w:t>
            </w:r>
            <w:r w:rsidRPr="00182E94">
              <w:rPr>
                <w:rFonts w:ascii="Times New Roman" w:eastAsia="Times New Roman" w:hAnsi="Times New Roman" w:cs="Times New Roman"/>
                <w:sz w:val="24"/>
                <w:szCs w:val="24"/>
                <w:lang w:eastAsia="ru-RU"/>
              </w:rPr>
              <w:t> Минфина России от 26.07.2019 N 03-11-11/55825. Прощенные займодавцем проценты заемщик на УСНО не вправе включить в расходы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25.09.2019 N 03-11-11/73803). Также нельзя учесть в расходах проценты за пользование заемными средствами (включая банковские кредиты), если эти расходы осуществлены (понесены) не заемщиком, а третьим лицом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21.08.2020 N 03-11-11/73607).</w:t>
            </w:r>
          </w:p>
        </w:tc>
        <w:tc>
          <w:tcPr>
            <w:tcW w:w="0" w:type="auto"/>
            <w:vAlign w:val="center"/>
            <w:hideMark/>
          </w:tcPr>
          <w:p w:rsidR="00182E94" w:rsidRPr="00182E94" w:rsidRDefault="00182E94" w:rsidP="00182E94">
            <w:pPr>
              <w:spacing w:after="0" w:line="240" w:lineRule="auto"/>
              <w:rPr>
                <w:rFonts w:ascii="Times New Roman" w:eastAsia="Times New Roman" w:hAnsi="Times New Roman" w:cs="Times New Roman"/>
                <w:sz w:val="20"/>
                <w:szCs w:val="20"/>
                <w:lang w:eastAsia="ru-RU"/>
              </w:rPr>
            </w:pPr>
          </w:p>
        </w:tc>
      </w:tr>
    </w:tbl>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w:t>
      </w:r>
    </w:p>
    <w:p w:rsidR="00182E94" w:rsidRPr="00182E94" w:rsidRDefault="00182E94" w:rsidP="00182E94">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Нормируемые (распределяемые) расходы при УСНО</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Отдельные виды затрат "упрощенцы" (наравне с плательщиками налога на прибыль) обязаны признавать в составе расходов при налогообложении в пределах установленных нормативов (ограничений) или распределять равными долями в течение налогового (отчетного) периода. Это касается, в частности:</w:t>
      </w:r>
    </w:p>
    <w:p w:rsidR="00182E94" w:rsidRPr="00182E94" w:rsidRDefault="00182E94" w:rsidP="00182E94">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расходов на рекламу - некоторые виды таких расходов включаются в налоговую базу в пределах 1% от оплаченной выручки от реализации (</w:t>
      </w:r>
      <w:r w:rsidRPr="00182E94">
        <w:rPr>
          <w:rFonts w:ascii="Times New Roman" w:eastAsia="Times New Roman" w:hAnsi="Times New Roman" w:cs="Times New Roman"/>
          <w:color w:val="3272C0"/>
          <w:sz w:val="18"/>
          <w:lang w:eastAsia="ru-RU"/>
        </w:rPr>
        <w:t>п. 4 ст. 264</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20 п. 1 ст. 346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расходов на оплату услуг по организации туризма и отдыха работникам (и членам их семей) - в расходах признается сумма 50 000 руб. на человека и при условии, что эти расходы и расходы, поименованные в </w:t>
      </w:r>
      <w:r w:rsidRPr="00182E94">
        <w:rPr>
          <w:rFonts w:ascii="Times New Roman" w:eastAsia="Times New Roman" w:hAnsi="Times New Roman" w:cs="Times New Roman"/>
          <w:color w:val="3272C0"/>
          <w:sz w:val="18"/>
          <w:lang w:eastAsia="ru-RU"/>
        </w:rPr>
        <w:t>абз. 9 п. 16 ст. 255</w:t>
      </w:r>
      <w:r w:rsidRPr="00182E94">
        <w:rPr>
          <w:rFonts w:ascii="Times New Roman" w:eastAsia="Times New Roman" w:hAnsi="Times New Roman" w:cs="Times New Roman"/>
          <w:color w:val="22272F"/>
          <w:sz w:val="18"/>
          <w:szCs w:val="18"/>
          <w:lang w:eastAsia="ru-RU"/>
        </w:rPr>
        <w:t> НК РФ, в совокупности не превышают 6% расходов на оплату труда (</w:t>
      </w:r>
      <w:r w:rsidRPr="00182E94">
        <w:rPr>
          <w:rFonts w:ascii="Times New Roman" w:eastAsia="Times New Roman" w:hAnsi="Times New Roman" w:cs="Times New Roman"/>
          <w:color w:val="3272C0"/>
          <w:sz w:val="18"/>
          <w:lang w:eastAsia="ru-RU"/>
        </w:rPr>
        <w:t>п. 24.2 ст. 255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расходов по уплате процентов за пользование заемными средствами - в некоторых случаях такие проценты нормируются в порядке, установленном </w:t>
      </w:r>
      <w:r w:rsidRPr="00182E94">
        <w:rPr>
          <w:rFonts w:ascii="Times New Roman" w:eastAsia="Times New Roman" w:hAnsi="Times New Roman" w:cs="Times New Roman"/>
          <w:color w:val="3272C0"/>
          <w:sz w:val="18"/>
          <w:lang w:eastAsia="ru-RU"/>
        </w:rPr>
        <w:t>ст. 269</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lang w:eastAsia="ru-RU"/>
        </w:rPr>
        <w:t>пп. 9 п. 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3272C0"/>
          <w:sz w:val="18"/>
          <w:lang w:eastAsia="ru-RU"/>
        </w:rPr>
        <w:t>Налоговым кодексом</w:t>
      </w:r>
      <w:r w:rsidRPr="00182E94">
        <w:rPr>
          <w:rFonts w:ascii="Times New Roman" w:eastAsia="Times New Roman" w:hAnsi="Times New Roman" w:cs="Times New Roman"/>
          <w:color w:val="22272F"/>
          <w:sz w:val="18"/>
          <w:szCs w:val="18"/>
          <w:lang w:eastAsia="ru-RU"/>
        </w:rPr>
        <w:t> однозначно не урегулирован вопрос, касающийся порядка признания в расходах затрат, связанных с уплатой страховой премии в рамках договора ДМС, заключенного в пользу работников (</w:t>
      </w:r>
      <w:r w:rsidRPr="00182E94">
        <w:rPr>
          <w:rFonts w:ascii="Times New Roman" w:eastAsia="Times New Roman" w:hAnsi="Times New Roman" w:cs="Times New Roman"/>
          <w:color w:val="3272C0"/>
          <w:sz w:val="18"/>
          <w:lang w:eastAsia="ru-RU"/>
        </w:rPr>
        <w:t>пп. 16 ст. 255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 Поэтому решение о равномерном распределении таких затрат в течение периода действия договора ДМС (или нераспределении) "упрощенцы" должны принять самостоятельно (и отразить этот факт в налоговой учетной политике).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Аналогичная ситуация с расходами на приобретение ГСМ. В </w:t>
      </w:r>
      <w:r w:rsidRPr="00182E94">
        <w:rPr>
          <w:rFonts w:ascii="Times New Roman" w:eastAsia="Times New Roman" w:hAnsi="Times New Roman" w:cs="Times New Roman"/>
          <w:color w:val="3272C0"/>
          <w:sz w:val="18"/>
          <w:lang w:eastAsia="ru-RU"/>
        </w:rPr>
        <w:t>главе 26.2</w:t>
      </w:r>
      <w:r w:rsidRPr="00182E94">
        <w:rPr>
          <w:rFonts w:ascii="Times New Roman" w:eastAsia="Times New Roman" w:hAnsi="Times New Roman" w:cs="Times New Roman"/>
          <w:color w:val="22272F"/>
          <w:sz w:val="18"/>
          <w:szCs w:val="18"/>
          <w:lang w:eastAsia="ru-RU"/>
        </w:rPr>
        <w:t> НК РФ ничего не сказано об обязанности налогоплательщика нормировать расходы на ГСМ для служебного транспорта (</w:t>
      </w:r>
      <w:r w:rsidRPr="00182E94">
        <w:rPr>
          <w:rFonts w:ascii="Times New Roman" w:eastAsia="Times New Roman" w:hAnsi="Times New Roman" w:cs="Times New Roman"/>
          <w:color w:val="3272C0"/>
          <w:sz w:val="18"/>
          <w:lang w:eastAsia="ru-RU"/>
        </w:rPr>
        <w:t>пп. 5 п. 1 ст. 254</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12 п. 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 Это право "упрощенцев" (которое признает и Минфин). Использовать его или нет - должен решить сам налогоплательщик (и отразить в учетной политике).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рекламу</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Под рекламой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продвижение на рынке (</w:t>
      </w:r>
      <w:r w:rsidRPr="00182E94">
        <w:rPr>
          <w:rFonts w:ascii="Times New Roman" w:eastAsia="Times New Roman" w:hAnsi="Times New Roman" w:cs="Times New Roman"/>
          <w:color w:val="3272C0"/>
          <w:sz w:val="18"/>
          <w:lang w:eastAsia="ru-RU"/>
        </w:rPr>
        <w:t>п. 1 ст. 3</w:t>
      </w:r>
      <w:r w:rsidRPr="00182E94">
        <w:rPr>
          <w:rFonts w:ascii="Times New Roman" w:eastAsia="Times New Roman" w:hAnsi="Times New Roman" w:cs="Times New Roman"/>
          <w:color w:val="22272F"/>
          <w:sz w:val="18"/>
          <w:szCs w:val="18"/>
          <w:lang w:eastAsia="ru-RU"/>
        </w:rPr>
        <w:t> Федерального закона от 13.03.2006 N 38-ФЗ "О рекламе", далее - Закон N 38-ФЗ).</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"Упрощенцы" вправе учесть в расходах затраты на рекламу производимых (приобретенных) и (или) реализуемых товаров (работ, услуг), товарного знака и знака обслуживания (</w:t>
      </w:r>
      <w:r w:rsidRPr="00182E94">
        <w:rPr>
          <w:rFonts w:ascii="Times New Roman" w:eastAsia="Times New Roman" w:hAnsi="Times New Roman" w:cs="Times New Roman"/>
          <w:color w:val="3272C0"/>
          <w:sz w:val="18"/>
          <w:lang w:eastAsia="ru-RU"/>
        </w:rPr>
        <w:t>пп. 20 п. 1 ст. 346.16</w:t>
      </w:r>
      <w:r w:rsidRPr="00182E94">
        <w:rPr>
          <w:rFonts w:ascii="Times New Roman" w:eastAsia="Times New Roman" w:hAnsi="Times New Roman" w:cs="Times New Roman"/>
          <w:color w:val="22272F"/>
          <w:sz w:val="18"/>
          <w:szCs w:val="18"/>
          <w:lang w:eastAsia="ru-RU"/>
        </w:rPr>
        <w:t> НК РФ). Рекламные затраты признаются в расходах в порядке, предусмотренном </w:t>
      </w:r>
      <w:r w:rsidRPr="00182E94">
        <w:rPr>
          <w:rFonts w:ascii="Times New Roman" w:eastAsia="Times New Roman" w:hAnsi="Times New Roman" w:cs="Times New Roman"/>
          <w:color w:val="3272C0"/>
          <w:sz w:val="18"/>
          <w:lang w:eastAsia="ru-RU"/>
        </w:rPr>
        <w:t>ст. 264</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Налоговом кодексе разделяется порядок учета в целях налогообложения затрат, признаваемых расходами на рекламу в целях </w:t>
      </w:r>
      <w:r w:rsidRPr="00182E94">
        <w:rPr>
          <w:rFonts w:ascii="Times New Roman" w:eastAsia="Times New Roman" w:hAnsi="Times New Roman" w:cs="Times New Roman"/>
          <w:color w:val="3272C0"/>
          <w:sz w:val="18"/>
          <w:lang w:eastAsia="ru-RU"/>
        </w:rPr>
        <w:t>гл. 25</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lang w:eastAsia="ru-RU"/>
        </w:rPr>
        <w:t>гл. 26.2</w:t>
      </w:r>
      <w:r w:rsidRPr="00182E94">
        <w:rPr>
          <w:rFonts w:ascii="Times New Roman" w:eastAsia="Times New Roman" w:hAnsi="Times New Roman" w:cs="Times New Roman"/>
          <w:color w:val="22272F"/>
          <w:sz w:val="18"/>
          <w:szCs w:val="18"/>
          <w:lang w:eastAsia="ru-RU"/>
        </w:rPr>
        <w:t> НК РФ), и расходов на иные виды рекламы (см. Письмо Минфина России от 28.08.2018 N 03-08-05/61066). Поэтому часть рекламных расходов принимается к налоговому учету в полном объеме, а остальные - в размере, не превышающем 1% выручки от реализации (</w:t>
      </w:r>
      <w:r w:rsidRPr="00182E94">
        <w:rPr>
          <w:rFonts w:ascii="Times New Roman" w:eastAsia="Times New Roman" w:hAnsi="Times New Roman" w:cs="Times New Roman"/>
          <w:color w:val="3272C0"/>
          <w:sz w:val="18"/>
          <w:lang w:eastAsia="ru-RU"/>
        </w:rPr>
        <w:t>пп. 20 п. 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 4 ст. 264</w:t>
      </w:r>
      <w:r w:rsidRPr="00182E94">
        <w:rPr>
          <w:rFonts w:ascii="Times New Roman" w:eastAsia="Times New Roman" w:hAnsi="Times New Roman" w:cs="Times New Roman"/>
          <w:color w:val="22272F"/>
          <w:sz w:val="18"/>
          <w:szCs w:val="18"/>
          <w:lang w:eastAsia="ru-RU"/>
        </w:rPr>
        <w:t> НК РФ). То есть нормируемые рекламные расходы признаются в "упрощенной" базе в размере, не превышающем 1% выручки от реализации. Норматив расходов на рекламу считается по оплаченной выручке нарастающим итогом с начала года.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Рекламные расходы</w:t>
      </w:r>
    </w:p>
    <w:tbl>
      <w:tblPr>
        <w:tblW w:w="8592" w:type="dxa"/>
        <w:tblCellMar>
          <w:top w:w="15" w:type="dxa"/>
          <w:left w:w="15" w:type="dxa"/>
          <w:bottom w:w="15" w:type="dxa"/>
          <w:right w:w="15" w:type="dxa"/>
        </w:tblCellMar>
        <w:tblLook w:val="04A0"/>
      </w:tblPr>
      <w:tblGrid>
        <w:gridCol w:w="4857"/>
        <w:gridCol w:w="3294"/>
        <w:gridCol w:w="441"/>
      </w:tblGrid>
      <w:tr w:rsidR="00182E94" w:rsidRPr="00182E94" w:rsidTr="00182E94">
        <w:trPr>
          <w:gridAfter w:val="1"/>
          <w:wAfter w:w="480" w:type="dxa"/>
        </w:trPr>
        <w:tc>
          <w:tcPr>
            <w:tcW w:w="51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Ненормируемые</w:t>
            </w:r>
            <w:r w:rsidRPr="00182E94">
              <w:rPr>
                <w:rFonts w:ascii="Times New Roman" w:eastAsia="Times New Roman" w:hAnsi="Times New Roman" w:cs="Times New Roman"/>
                <w:color w:val="3272C0"/>
                <w:sz w:val="24"/>
                <w:szCs w:val="24"/>
                <w:lang w:eastAsia="ru-RU"/>
              </w:rPr>
              <w:t>*</w:t>
            </w:r>
          </w:p>
        </w:tc>
        <w:tc>
          <w:tcPr>
            <w:tcW w:w="3432" w:type="dxa"/>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Нормируемые</w:t>
            </w:r>
            <w:r w:rsidRPr="00182E94">
              <w:rPr>
                <w:rFonts w:ascii="Times New Roman" w:eastAsia="Times New Roman" w:hAnsi="Times New Roman" w:cs="Times New Roman"/>
                <w:color w:val="3272C0"/>
                <w:sz w:val="24"/>
                <w:szCs w:val="24"/>
                <w:lang w:eastAsia="ru-RU"/>
              </w:rPr>
              <w:t>**</w:t>
            </w:r>
          </w:p>
        </w:tc>
      </w:tr>
      <w:tr w:rsidR="00182E94" w:rsidRPr="00182E94" w:rsidTr="00182E94">
        <w:trPr>
          <w:gridAfter w:val="1"/>
          <w:wAfter w:w="480" w:type="dxa"/>
        </w:trPr>
        <w:tc>
          <w:tcPr>
            <w:tcW w:w="51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рекламные мероприятия через средства массовой информации (в том числе объявления в печати, передача по радио и телевидению), Интернет, при кино- и видеообслуживании</w:t>
            </w:r>
          </w:p>
        </w:tc>
        <w:tc>
          <w:tcPr>
            <w:tcW w:w="3432" w:type="dxa"/>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(изготовление) призов, вручаемых победителям розыгрышей таких призов во время проведения массовых рекламных кампаний</w:t>
            </w:r>
          </w:p>
        </w:tc>
      </w:tr>
      <w:tr w:rsidR="00182E94" w:rsidRPr="00182E94" w:rsidTr="00182E94">
        <w:trPr>
          <w:gridAfter w:val="1"/>
          <w:wAfter w:w="480" w:type="dxa"/>
          <w:trHeight w:val="240"/>
        </w:trPr>
        <w:tc>
          <w:tcPr>
            <w:tcW w:w="51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световую и иную наружную рекламу, включая изготовление рекламных стендов и рекламных щитов</w:t>
            </w:r>
          </w:p>
        </w:tc>
        <w:tc>
          <w:tcPr>
            <w:tcW w:w="3432" w:type="dxa"/>
            <w:vMerge w:val="restart"/>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иные виды рекламы, которые не приведены в перечне ненормируемых расходов</w:t>
            </w:r>
          </w:p>
        </w:tc>
      </w:tr>
      <w:tr w:rsidR="00182E94" w:rsidRPr="00182E94" w:rsidTr="00182E94">
        <w:trPr>
          <w:gridAfter w:val="1"/>
          <w:wAfter w:w="480" w:type="dxa"/>
        </w:trPr>
        <w:tc>
          <w:tcPr>
            <w:tcW w:w="51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(каталогов), содержащих информацию о реализуемых товарах (работах, услугах), товарных знаках и знаках обслуживания, и (или) о самой организации, на уценку товаров, полностью или частично потерявших свои первоначальные качества при экспонировании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r>
      <w:tr w:rsidR="00182E94" w:rsidRPr="00182E94" w:rsidTr="00182E94">
        <w:tc>
          <w:tcPr>
            <w:tcW w:w="8568" w:type="dxa"/>
            <w:gridSpan w:val="3"/>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Перечень ненормируемых рекламных расходов закрыт.</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По мнению Минфина, к нормируемым расходам на рекламу также относятся затраты:</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на оплату услуг по размещению в каталогах торговых сетей информации о реализованных компанией товарах (работах, услугах)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от 23.12.2016 N 03-03-06/1/77417);</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на рассылку СМС-сообщений рекламного характера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от 14.06.2016 N 03-11-06/2/34264);</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на размещение рекламных щитов в метро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от 16.10.2008 N 03-03-06/1/588).</w:t>
            </w:r>
          </w:p>
        </w:tc>
      </w:tr>
    </w:tbl>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оплату услуг по организации туризма и отдыха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"Упрощенцы" вправе учесть в расходах на оплату труда затраты, понесенные на оплату услуг по организации туризма и отдыха на территории РФ по договору о реализации туристского продукта, заключенному работодателем с туроператором (турагентом) в пользу работников (и членов их семей) (</w:t>
      </w:r>
      <w:r w:rsidRPr="00182E94">
        <w:rPr>
          <w:rFonts w:ascii="Times New Roman" w:eastAsia="Times New Roman" w:hAnsi="Times New Roman" w:cs="Times New Roman"/>
          <w:color w:val="3272C0"/>
          <w:sz w:val="18"/>
          <w:lang w:eastAsia="ru-RU"/>
        </w:rPr>
        <w:t>п. 24.2 ст. 255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Такие услуги могут быть оказаны работникам и членам их семей (супругам, родителям, детям (подопечным) в возрасте до 18 лет, детям (бывшим подопечным (после прекращения опеки или попечительства) в возрасте до 24 лет, обучающимся очно в образовательных организациях.</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Услугами по организации туризма, санаторно-курортного лечения и отдыха на территории РФ признаются следующие услуги, оказанные по договору о реализации туристского продукта, заключенному работодателем с туроператором или турагентом (</w:t>
      </w:r>
      <w:r w:rsidRPr="00182E94">
        <w:rPr>
          <w:rFonts w:ascii="Times New Roman" w:eastAsia="Times New Roman" w:hAnsi="Times New Roman" w:cs="Times New Roman"/>
          <w:color w:val="3272C0"/>
          <w:sz w:val="18"/>
          <w:lang w:eastAsia="ru-RU"/>
        </w:rPr>
        <w:t>п. 24.2 ст. 255</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услуги по перевозке туриста по территории РФ воздушным, водным, автомобильным и (или) железнодорожным транспортом до пункта назначения и обратно либо по иному согласованному в договоре о реализации турпродукта маршруту;</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услуги проживания туриста в гостинице (гостиницах) или ином (иных) средстве (средствах) размещения, объекте санаторно-курортного лечения и отдыха, расположенных на территории РФ, включая услуги питания туриста, если последние предоставляются в комплексе с услугами проживания в гостинице или ином средстве размещения, объекте санаторно-курортного лечения и отдыха;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услуги по санаторно-курортному обслуживанию;</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экскурсионные услуги.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С 2022 года в </w:t>
      </w:r>
      <w:r w:rsidRPr="00182E94">
        <w:rPr>
          <w:rFonts w:ascii="Times New Roman" w:eastAsia="Times New Roman" w:hAnsi="Times New Roman" w:cs="Times New Roman"/>
          <w:color w:val="3272C0"/>
          <w:sz w:val="18"/>
          <w:lang w:eastAsia="ru-RU"/>
        </w:rPr>
        <w:t>п. 24.2 ст. 255</w:t>
      </w:r>
      <w:r w:rsidRPr="00182E94">
        <w:rPr>
          <w:rFonts w:ascii="Times New Roman" w:eastAsia="Times New Roman" w:hAnsi="Times New Roman" w:cs="Times New Roman"/>
          <w:color w:val="22272F"/>
          <w:sz w:val="18"/>
          <w:szCs w:val="18"/>
          <w:lang w:eastAsia="ru-RU"/>
        </w:rPr>
        <w:t> НК РФ условии о необходимости иметь договор с туроператором (или турагентом) сохранится только в отношении услуг по организации туризма и отдыха.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отношении расходов на санаторно-курортное лечение (которые теперь признаются самостоятельной услугой) подобной оговорки не сделано. Следовательно, работодатели смогут учесть в составе расходов на оплату труда (в том числе в рамках УСНО) суммы оплаты услуг по санаторно-курортному лечению (включая расходы на проживание и питание), оказываемых в пользу работников (и членов их семей) в рамках договоров, заключенных непосредственно с санаторно-курортными организациями. Более того, указанные расходы можно будет учесть не только в случае покупки путевок работодателем, но и в ситуации, когда работодатель компенсирует работникам потраченные средства на приобретение путевок.</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Обозначенные расходы учитываются в размере фактически произведенных затрат, но не более 50 000 руб. в совокупности за налоговый период на каждого из членов семьи работника, и при условии (</w:t>
      </w:r>
      <w:r w:rsidRPr="00182E94">
        <w:rPr>
          <w:rFonts w:ascii="Times New Roman" w:eastAsia="Times New Roman" w:hAnsi="Times New Roman" w:cs="Times New Roman"/>
          <w:color w:val="3272C0"/>
          <w:sz w:val="18"/>
          <w:lang w:eastAsia="ru-RU"/>
        </w:rPr>
        <w:t>абз. 9 п. 16 ст. 255</w:t>
      </w:r>
      <w:r w:rsidRPr="00182E94">
        <w:rPr>
          <w:rFonts w:ascii="Times New Roman" w:eastAsia="Times New Roman" w:hAnsi="Times New Roman" w:cs="Times New Roman"/>
          <w:color w:val="22272F"/>
          <w:sz w:val="18"/>
          <w:szCs w:val="18"/>
          <w:lang w:eastAsia="ru-RU"/>
        </w:rPr>
        <w:t> НК РФ), что рассматриваемые расходы, а также взносы по договорам добровольного личного страхования, предусматривающим оплату страховщиками медицинских расходов застрахованных работников, расходы работодателей по договорам на оказание медицинских услуг, заключенным в пользу работников на срок не менее 1 года с медицинскими организациями, в совокупности не превышают 6% от суммы расходов на оплату труда.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Минфин в письмах </w:t>
      </w:r>
      <w:r w:rsidRPr="00182E94">
        <w:rPr>
          <w:rFonts w:ascii="Times New Roman" w:eastAsia="Times New Roman" w:hAnsi="Times New Roman" w:cs="Times New Roman"/>
          <w:color w:val="3272C0"/>
          <w:sz w:val="18"/>
          <w:lang w:eastAsia="ru-RU"/>
        </w:rPr>
        <w:t>от 02.06.2021 N 03-03-06/1/42814</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05.07.2019 N 03-03-06/1/49516</w:t>
      </w:r>
      <w:r w:rsidRPr="00182E94">
        <w:rPr>
          <w:rFonts w:ascii="Times New Roman" w:eastAsia="Times New Roman" w:hAnsi="Times New Roman" w:cs="Times New Roman"/>
          <w:color w:val="22272F"/>
          <w:sz w:val="18"/>
          <w:szCs w:val="18"/>
          <w:lang w:eastAsia="ru-RU"/>
        </w:rPr>
        <w:t> подчеркнул: расходы на оплату услуг по организации туризма и отдыха, оказываемых работнику (и членам его семьи), учитываются при формировании налоговой базы только на основании договора о реализации туристского продукта, заключенного работодателем с туроператором или турагентом. Суммы оплаты аналогичных услуг, если они оказываются на основании договоров, заключенных работодателем непосредственно с исполнителями данных услуг (гостиницами, перевозчиками, экскурсоводами (гидами) и др.), не могут быть учтены в составе расходов на оплату труда.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lang w:eastAsia="ru-RU"/>
        </w:rPr>
        <w:t>Письме</w:t>
      </w:r>
      <w:r w:rsidRPr="00182E94">
        <w:rPr>
          <w:rFonts w:ascii="Times New Roman" w:eastAsia="Times New Roman" w:hAnsi="Times New Roman" w:cs="Times New Roman"/>
          <w:color w:val="22272F"/>
          <w:sz w:val="18"/>
          <w:szCs w:val="18"/>
          <w:lang w:eastAsia="ru-RU"/>
        </w:rPr>
        <w:t> Минфина России от 24.01.2019 N 03-03-06/1/3880 сказано следующее: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суммы оплаты работодателем туристических путевок для работников облагаются страховыми взносами в общеустановленном порядке, поскольку они не упомянуты в </w:t>
      </w:r>
      <w:r w:rsidRPr="00182E94">
        <w:rPr>
          <w:rFonts w:ascii="Times New Roman" w:eastAsia="Times New Roman" w:hAnsi="Times New Roman" w:cs="Times New Roman"/>
          <w:color w:val="3272C0"/>
          <w:sz w:val="18"/>
          <w:lang w:eastAsia="ru-RU"/>
        </w:rPr>
        <w:t>ст. 422</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стоимость приобретаемых для членов семьи работников туристических путевок не признается объектом обложения страховыми взносами, так как оплата осуществляется за физических лиц, не состоящих в трудовых отношениях с организацией (</w:t>
      </w:r>
      <w:r w:rsidRPr="00182E94">
        <w:rPr>
          <w:rFonts w:ascii="Times New Roman" w:eastAsia="Times New Roman" w:hAnsi="Times New Roman" w:cs="Times New Roman"/>
          <w:color w:val="3272C0"/>
          <w:sz w:val="18"/>
          <w:lang w:eastAsia="ru-RU"/>
        </w:rPr>
        <w:t>п. 1 ст. 420</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Сэкономить на уплате страховых взносов можно при условии, что предоставление турпутевок не поставлено в зависимость от результатов и условий труда, стажа и не предусмотрено трудовым договором с работником (см. </w:t>
      </w:r>
      <w:r w:rsidRPr="00182E94">
        <w:rPr>
          <w:rFonts w:ascii="Times New Roman" w:eastAsia="Times New Roman" w:hAnsi="Times New Roman" w:cs="Times New Roman"/>
          <w:color w:val="3272C0"/>
          <w:sz w:val="18"/>
          <w:lang w:eastAsia="ru-RU"/>
        </w:rPr>
        <w:t>Определение</w:t>
      </w:r>
      <w:r w:rsidRPr="00182E94">
        <w:rPr>
          <w:rFonts w:ascii="Times New Roman" w:eastAsia="Times New Roman" w:hAnsi="Times New Roman" w:cs="Times New Roman"/>
          <w:color w:val="22272F"/>
          <w:sz w:val="18"/>
          <w:szCs w:val="18"/>
          <w:lang w:eastAsia="ru-RU"/>
        </w:rPr>
        <w:t> ВС РФ от 03.04.2019 N 303-ЭС19-3277 по делу N А51-2495/2018). Но такую позицию "упрощенцу" придется отстаивать в судебном порядке.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2021 году компания, применяющая УСНО, осуществила следующие расходы: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 оплату труда (без учета расходов на ДМС и оплату турпутевок) - 47 000 000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 оплату ДМС - 1 300 000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 оплату путевок - 600 000 руб. (приобретено 10 путевок по 60 000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 как расходы на оплату путевок учитываются в размере фактических затрат, но не более 50 000 руб., в расходы согласно </w:t>
      </w:r>
      <w:r w:rsidRPr="00182E94">
        <w:rPr>
          <w:rFonts w:ascii="Times New Roman" w:eastAsia="Times New Roman" w:hAnsi="Times New Roman" w:cs="Times New Roman"/>
          <w:color w:val="3272C0"/>
          <w:sz w:val="18"/>
          <w:lang w:eastAsia="ru-RU"/>
        </w:rPr>
        <w:t>п. 24.2 ст. 255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 компания может включить лишь часть суммы, потраченной на путевки, то есть 500 000 руб. (10 x 50 000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Общая сумма на ДМС и на приобретение путевок (при соблюдении всех условий) за 2021 год не должна превышать 2 820 000 руб. (47 000 000 руб. x 6%).</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в налоговой базе по УСНО за 2021 год компания может учесть расходы на ДМС в размере 1 300 000 руб. и на оплату турпутевок в размере 500 000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ГСМ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Налогоплательщик, применяющий УСНО, вправе уменьшить полученные доходы на расходы, связанные с покупкой ГСМ для автотранспорта, используемого в предпринимательской деятельности (</w:t>
      </w:r>
      <w:r w:rsidRPr="00182E94">
        <w:rPr>
          <w:rFonts w:ascii="Times New Roman" w:eastAsia="Times New Roman" w:hAnsi="Times New Roman" w:cs="Times New Roman"/>
          <w:color w:val="3272C0"/>
          <w:sz w:val="18"/>
          <w:lang w:eastAsia="ru-RU"/>
        </w:rPr>
        <w:t>пп. 12 п. 1 ст. 346.16</w:t>
      </w:r>
      <w:r w:rsidRPr="00182E94">
        <w:rPr>
          <w:rFonts w:ascii="Times New Roman" w:eastAsia="Times New Roman" w:hAnsi="Times New Roman" w:cs="Times New Roman"/>
          <w:color w:val="22272F"/>
          <w:sz w:val="18"/>
          <w:szCs w:val="18"/>
          <w:lang w:eastAsia="ru-RU"/>
        </w:rPr>
        <w:t> НК РФ). Речь в данном случае идет о транспортных средствах, принадлежащих налогоплательщикам на праве собственности или используемых на основании договора аренды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ФНС России от 22.11.2010 N ШС-37-3/15988@).</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Для налогового учета расходов нужны не только подтверждающие покупку ГСМ документы, но и документы, подтверждающие списание топлива для использования служебным транспортом. Но в </w:t>
      </w:r>
      <w:r w:rsidRPr="00182E94">
        <w:rPr>
          <w:rFonts w:ascii="Times New Roman" w:eastAsia="Times New Roman" w:hAnsi="Times New Roman" w:cs="Times New Roman"/>
          <w:color w:val="3272C0"/>
          <w:sz w:val="18"/>
          <w:lang w:eastAsia="ru-RU"/>
        </w:rPr>
        <w:t>гл. 26.2</w:t>
      </w:r>
      <w:r w:rsidRPr="00182E94">
        <w:rPr>
          <w:rFonts w:ascii="Times New Roman" w:eastAsia="Times New Roman" w:hAnsi="Times New Roman" w:cs="Times New Roman"/>
          <w:color w:val="22272F"/>
          <w:sz w:val="18"/>
          <w:szCs w:val="18"/>
          <w:lang w:eastAsia="ru-RU"/>
        </w:rPr>
        <w:t> НК РФ не содержится требований о нормировании расходов на топливо для служебного транспорта. В </w:t>
      </w:r>
      <w:r w:rsidRPr="00182E94">
        <w:rPr>
          <w:rFonts w:ascii="Times New Roman" w:eastAsia="Times New Roman" w:hAnsi="Times New Roman" w:cs="Times New Roman"/>
          <w:color w:val="3272C0"/>
          <w:sz w:val="18"/>
          <w:lang w:eastAsia="ru-RU"/>
        </w:rPr>
        <w:t>подпункте 12 п. 1 ст. 346.16</w:t>
      </w:r>
      <w:r w:rsidRPr="00182E94">
        <w:rPr>
          <w:rFonts w:ascii="Times New Roman" w:eastAsia="Times New Roman" w:hAnsi="Times New Roman" w:cs="Times New Roman"/>
          <w:color w:val="22272F"/>
          <w:sz w:val="18"/>
          <w:szCs w:val="18"/>
          <w:lang w:eastAsia="ru-RU"/>
        </w:rPr>
        <w:t> НК РФ говорится лишь о необходимости нормирования в целях налогообложения затрат на выплату компенсаций за использование для служебных поездок личных легковых автомобилей и мотоциклов. И ничего не сказано об обязанности налогоплательщика нормировать расходы на ГСМ для служебного транспорта.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w:t>
      </w:r>
      <w:r w:rsidRPr="00182E94">
        <w:rPr>
          <w:rFonts w:ascii="Times New Roman" w:eastAsia="Times New Roman" w:hAnsi="Times New Roman" w:cs="Times New Roman"/>
          <w:color w:val="3272C0"/>
          <w:sz w:val="18"/>
          <w:lang w:eastAsia="ru-RU"/>
        </w:rPr>
        <w:t>Письме</w:t>
      </w:r>
      <w:r w:rsidRPr="00182E94">
        <w:rPr>
          <w:rFonts w:ascii="Times New Roman" w:eastAsia="Times New Roman" w:hAnsi="Times New Roman" w:cs="Times New Roman"/>
          <w:color w:val="22272F"/>
          <w:sz w:val="18"/>
          <w:szCs w:val="18"/>
          <w:lang w:eastAsia="ru-RU"/>
        </w:rPr>
        <w:t> от 27.09.2018 N 03-11-11/69335 Минфин пояснил: при определении обоснованности произведенных затрат на приобретение топлива для служебного автомобиля налогоплательщик вправе (а не обязан!) руководствоваться Нормами расхода топлив и смазочных материалов на автомобильном транспорте" (утверждены </w:t>
      </w:r>
      <w:r w:rsidRPr="00182E94">
        <w:rPr>
          <w:rFonts w:ascii="Times New Roman" w:eastAsia="Times New Roman" w:hAnsi="Times New Roman" w:cs="Times New Roman"/>
          <w:color w:val="3272C0"/>
          <w:sz w:val="18"/>
          <w:lang w:eastAsia="ru-RU"/>
        </w:rPr>
        <w:t>Распоряжением</w:t>
      </w:r>
      <w:r w:rsidRPr="00182E94">
        <w:rPr>
          <w:rFonts w:ascii="Times New Roman" w:eastAsia="Times New Roman" w:hAnsi="Times New Roman" w:cs="Times New Roman"/>
          <w:color w:val="22272F"/>
          <w:sz w:val="18"/>
          <w:szCs w:val="18"/>
          <w:lang w:eastAsia="ru-RU"/>
        </w:rPr>
        <w:t> Минтранса России от 14.03.2008 N АМ-23-р) (см. также письма </w:t>
      </w:r>
      <w:r w:rsidRPr="00182E94">
        <w:rPr>
          <w:rFonts w:ascii="Times New Roman" w:eastAsia="Times New Roman" w:hAnsi="Times New Roman" w:cs="Times New Roman"/>
          <w:color w:val="3272C0"/>
          <w:sz w:val="18"/>
          <w:lang w:eastAsia="ru-RU"/>
        </w:rPr>
        <w:t>от 27.01.2014 N 03-03-06/1/2875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03.06.2013 N 03-03-06/1/20097</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в рамках УСНО стоимость ГСМ "упрощенец" может учитывать либо в полном объеме, либо в пределах норм. Выбранный вариант, разумеется, следует утвердить в учетной политике для целей налогообложения. Более того, "упрощенцы" вовсе не обязаны нормировать в налоговом учете стоимость ГСМ в соответствии с указанными нормами. Допустим и альтернативный вариант - использовать нормативы, разработанные самостоятельно на основании технической документации завода-изготовителя на автомобиль.</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Учетной политикой для целей налогообложения компании предусмотрено, что расходы на ГСМ для служебного транспорта учитываются в налоговой базе по УСНО в полном объеме. В марте 2021 года на покупку бензина компания потратила 24 560 руб. Топливо было полностью израсходовано.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налоговом учете компания включила сумму 24 560 руб. в состав расходов в полном объеме.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Принимая решение о том, нормировать расходы на ГСМ или нет, необходимо иметь в виду, что налоговые органы на местах могут по-прежнему настаивать на нормировании обозначенных расходов. Поэтому, решив списывать расходы на ГСМ в полном объеме, не забывайте о налоговых рисках.</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ДМС: нужно ли их распределять?</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Работодатели-"упрощенцы" вправе включать в состав налоговых расходов на оплату труда взносы по договорам ДМС своих работников (</w:t>
      </w:r>
      <w:r w:rsidRPr="00182E94">
        <w:rPr>
          <w:rFonts w:ascii="Times New Roman" w:eastAsia="Times New Roman" w:hAnsi="Times New Roman" w:cs="Times New Roman"/>
          <w:color w:val="3272C0"/>
          <w:sz w:val="18"/>
          <w:lang w:eastAsia="ru-RU"/>
        </w:rPr>
        <w:t>пп. 16 ст. 255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 Но при этом они должны соблюдать те же самые ограничения, что и плательщики налога на прибыль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Минфина России от 10.02.2017 N 03-11-06/2/7568). </w:t>
      </w:r>
      <w:r w:rsidRPr="00182E94">
        <w:rPr>
          <w:rFonts w:ascii="Times New Roman" w:eastAsia="Times New Roman" w:hAnsi="Times New Roman" w:cs="Times New Roman"/>
          <w:color w:val="3272C0"/>
          <w:sz w:val="18"/>
          <w:lang w:eastAsia="ru-RU"/>
        </w:rPr>
        <w:t>Статьей 255</w:t>
      </w:r>
      <w:r w:rsidRPr="00182E94">
        <w:rPr>
          <w:rFonts w:ascii="Times New Roman" w:eastAsia="Times New Roman" w:hAnsi="Times New Roman" w:cs="Times New Roman"/>
          <w:color w:val="22272F"/>
          <w:sz w:val="18"/>
          <w:szCs w:val="18"/>
          <w:lang w:eastAsia="ru-RU"/>
        </w:rPr>
        <w:t> НК РФ определено три ограничения.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1. Указанные суммы относятся к расходам на оплату труда, если договоры ДМС работников, предусматривающие оплату страховщиками медицинских расходов застрахованных работников, заключены на срок не менее 1 года.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2. Взносы по таким договорам включаются в состав расходов в размере, не превышающем 6% суммы расходов на оплату труда (при этом для определения норматива в рамках УСНО в расчет берутся фактически выплаченные персоналу суммы).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3. Страховая организация должна иметь действующую лицензию.</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общем режиме налогообложения уплаченная сумма страховой премии распределяется по отчетным (налоговым) периодам равномерно (пропорционально количеству календарных дней в этом периоде) (</w:t>
      </w:r>
      <w:r w:rsidRPr="00182E94">
        <w:rPr>
          <w:rFonts w:ascii="Times New Roman" w:eastAsia="Times New Roman" w:hAnsi="Times New Roman" w:cs="Times New Roman"/>
          <w:color w:val="3272C0"/>
          <w:sz w:val="18"/>
          <w:lang w:eastAsia="ru-RU"/>
        </w:rPr>
        <w:t>п. 6 ст. 272</w:t>
      </w:r>
      <w:r w:rsidRPr="00182E94">
        <w:rPr>
          <w:rFonts w:ascii="Times New Roman" w:eastAsia="Times New Roman" w:hAnsi="Times New Roman" w:cs="Times New Roman"/>
          <w:color w:val="22272F"/>
          <w:sz w:val="18"/>
          <w:szCs w:val="18"/>
          <w:lang w:eastAsia="ru-RU"/>
        </w:rPr>
        <w:t> НК РФ). А </w:t>
      </w:r>
      <w:r w:rsidRPr="00182E94">
        <w:rPr>
          <w:rFonts w:ascii="Times New Roman" w:eastAsia="Times New Roman" w:hAnsi="Times New Roman" w:cs="Times New Roman"/>
          <w:color w:val="3272C0"/>
          <w:sz w:val="18"/>
          <w:lang w:eastAsia="ru-RU"/>
        </w:rPr>
        <w:t>главой 26.2</w:t>
      </w:r>
      <w:r w:rsidRPr="00182E94">
        <w:rPr>
          <w:rFonts w:ascii="Times New Roman" w:eastAsia="Times New Roman" w:hAnsi="Times New Roman" w:cs="Times New Roman"/>
          <w:color w:val="22272F"/>
          <w:sz w:val="18"/>
          <w:szCs w:val="18"/>
          <w:lang w:eastAsia="ru-RU"/>
        </w:rPr>
        <w:t> НК РФ не установлено каких-либо особенностей учета расходов на ДМС сотрудников.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Казалось бы, суммы страховой премии "упрощенцы" должны распределять в течение всего срока действия договора, так как в силу </w:t>
      </w:r>
      <w:r w:rsidRPr="00182E94">
        <w:rPr>
          <w:rFonts w:ascii="Times New Roman" w:eastAsia="Times New Roman" w:hAnsi="Times New Roman" w:cs="Times New Roman"/>
          <w:color w:val="3272C0"/>
          <w:sz w:val="18"/>
          <w:lang w:eastAsia="ru-RU"/>
        </w:rPr>
        <w:t>п. 2 ст. 346.17</w:t>
      </w:r>
      <w:r w:rsidRPr="00182E94">
        <w:rPr>
          <w:rFonts w:ascii="Times New Roman" w:eastAsia="Times New Roman" w:hAnsi="Times New Roman" w:cs="Times New Roman"/>
          <w:color w:val="22272F"/>
          <w:sz w:val="18"/>
          <w:szCs w:val="18"/>
          <w:lang w:eastAsia="ru-RU"/>
        </w:rPr>
        <w:t> НК РФ оплатой услуг признается прекращение непосредственно связанного с их оказанием встречного обязательства организации перед исполнителем. Поэтому на дату перечисления суммы страховой премии по договору ДМС (или ее части) у "упрощенца" еще не возникает расхода, поскольку страховщик на тот момент еще не исполнил свои обязательства по оказанию услуг.</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Вместе с тем затраты на ДМС относятся к расходам на оплату труда, которые принимаются к учету в порядке, установленном для целей налогообложения прибыли </w:t>
      </w:r>
      <w:r w:rsidRPr="00182E94">
        <w:rPr>
          <w:rFonts w:ascii="Times New Roman" w:eastAsia="Times New Roman" w:hAnsi="Times New Roman" w:cs="Times New Roman"/>
          <w:color w:val="3272C0"/>
          <w:sz w:val="18"/>
          <w:lang w:eastAsia="ru-RU"/>
        </w:rPr>
        <w:t>ст. 255</w:t>
      </w:r>
      <w:r w:rsidRPr="00182E94">
        <w:rPr>
          <w:rFonts w:ascii="Times New Roman" w:eastAsia="Times New Roman" w:hAnsi="Times New Roman" w:cs="Times New Roman"/>
          <w:color w:val="22272F"/>
          <w:sz w:val="18"/>
          <w:szCs w:val="18"/>
          <w:lang w:eastAsia="ru-RU"/>
        </w:rPr>
        <w:t> НК РФ. А затраты на оплату труда признаются в "упрощенной" налоговой базе на дату списания денежных средств с расчетного счета или выплаты их из кассы (</w:t>
      </w:r>
      <w:r w:rsidRPr="00182E94">
        <w:rPr>
          <w:rFonts w:ascii="Times New Roman" w:eastAsia="Times New Roman" w:hAnsi="Times New Roman" w:cs="Times New Roman"/>
          <w:color w:val="3272C0"/>
          <w:sz w:val="18"/>
          <w:lang w:eastAsia="ru-RU"/>
        </w:rPr>
        <w:t>пп. 1 п. 2 ст. 346.17</w:t>
      </w:r>
      <w:r w:rsidRPr="00182E94">
        <w:rPr>
          <w:rFonts w:ascii="Times New Roman" w:eastAsia="Times New Roman" w:hAnsi="Times New Roman" w:cs="Times New Roman"/>
          <w:color w:val="22272F"/>
          <w:sz w:val="18"/>
          <w:szCs w:val="18"/>
          <w:lang w:eastAsia="ru-RU"/>
        </w:rPr>
        <w:t> НК РФ). Следовательно, сумма страховой премии подлежит признанию в составе расходов при УСНО в периоде ее уплаты. Распределять данные затраты в течение срока действия договора ДМС не нужно.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этом второй вариант нормирования расходов на ДМС предпочтителен, поскольку он учитывает специфику понесенных затрат.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Компания, применяющая УСНО и исчисляющая налог с разницы между доходами и расходами, заключила договор ДМС на период с 15.11.2020 по 31.07.2022. Условиями договора ДМС предусмотрена выплата страховой премии тремя платежами: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первый - 25.12.2020 - в сумме 700 000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второй - 31.07.2021 - в сумме 450 000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третий - 01.02.2022 - в сумме 450 000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этом 6% ФОТ составило: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за период с 15.11.2020 по 31.12.2020 - 83 152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за период с 01.01.2021 по 31.07.2021 - 305 362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за период с 01.08.2021 по 31.12.2021 - 263 064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Полная сумма страховой премии по договору составляет 1 600 000 руб. (700 000 + 450 000 + 450 000).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налоговую базу при УСНО в расходы на ДМС компания включила: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2020 году - сумму в размере 83 152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2021 году - 568 426 руб. (305 362 руб. - в базу за 9 месяцев, а 263 064 руб. - в базу по итогам года).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Оставшуюся сумму страховой премии 948 422 руб. (1 600 000 - 83 152 - 568426) компания вправе учесть в налоговой базе 2022 года (по итогам I квартала и 9 месяцев) в пределах 6% ФОТ.</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"Антиковидные" расходы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целях минимизации угрозы инфицирования своих сотрудников и контрагентов коронавирусной инфекцией большинство компаний и ИП в течение 2021 года принимали комплекс мер - начиная от покупки СИЗ и заканчивая уборкой (дезинфекцией) производственных и офисных помещений. Все эти мероприятия сопряжены с дополнительными расходами.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дезинфекцию и противовирусную обработку помещений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Новым </w:t>
      </w:r>
      <w:r w:rsidRPr="00182E94">
        <w:rPr>
          <w:rFonts w:ascii="Times New Roman" w:eastAsia="Times New Roman" w:hAnsi="Times New Roman" w:cs="Times New Roman"/>
          <w:color w:val="3272C0"/>
          <w:sz w:val="18"/>
          <w:lang w:eastAsia="ru-RU"/>
        </w:rPr>
        <w:t>пп. 39 п. 1 ст. 346.16</w:t>
      </w:r>
      <w:r w:rsidRPr="00182E94">
        <w:rPr>
          <w:rFonts w:ascii="Times New Roman" w:eastAsia="Times New Roman" w:hAnsi="Times New Roman" w:cs="Times New Roman"/>
          <w:color w:val="22272F"/>
          <w:sz w:val="18"/>
          <w:szCs w:val="18"/>
          <w:lang w:eastAsia="ru-RU"/>
        </w:rPr>
        <w:t> НК РФ в перечень разрешенных к учету при УСНО расходов включены затраты на дезинфекцию помещений и приобретение приборов, лабораторного оборудования, спецодежды и других средств индивидуальной и коллективной защиты. Эти затраты признаются в налоговом учете при условии, что они осуществляются для выполнения санитарно-эпидемиологических и гигиенических требований органов государственной власти и органов местного самоуправления, их должностных лиц в связи с коронавирусной инфекцией.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Между тем фраза "дезинфекция помещений" подразумевает как приобретение дезинфицирующих средств, так и непосредственную обработку помещений. Следовательно, руководствуясь нормой </w:t>
      </w:r>
      <w:r w:rsidRPr="00182E94">
        <w:rPr>
          <w:rFonts w:ascii="Times New Roman" w:eastAsia="Times New Roman" w:hAnsi="Times New Roman" w:cs="Times New Roman"/>
          <w:color w:val="3272C0"/>
          <w:sz w:val="18"/>
          <w:lang w:eastAsia="ru-RU"/>
        </w:rPr>
        <w:t>пп. 39 п. 1 ст. 346.16</w:t>
      </w:r>
      <w:r w:rsidRPr="00182E94">
        <w:rPr>
          <w:rFonts w:ascii="Times New Roman" w:eastAsia="Times New Roman" w:hAnsi="Times New Roman" w:cs="Times New Roman"/>
          <w:color w:val="22272F"/>
          <w:sz w:val="18"/>
          <w:szCs w:val="18"/>
          <w:lang w:eastAsia="ru-RU"/>
        </w:rPr>
        <w:t> НК РФ,"упрощенцы" могут признать при налогообложении расходы и на покупку самих средств дезинфекции, и на обработку этими средствами помещений.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Кроме того, в </w:t>
      </w:r>
      <w:r w:rsidRPr="00182E94">
        <w:rPr>
          <w:rFonts w:ascii="Times New Roman" w:eastAsia="Times New Roman" w:hAnsi="Times New Roman" w:cs="Times New Roman"/>
          <w:color w:val="3272C0"/>
          <w:sz w:val="18"/>
          <w:lang w:eastAsia="ru-RU"/>
        </w:rPr>
        <w:t>пп. 39 п. 1 ст. 346.16</w:t>
      </w:r>
      <w:r w:rsidRPr="00182E94">
        <w:rPr>
          <w:rFonts w:ascii="Times New Roman" w:eastAsia="Times New Roman" w:hAnsi="Times New Roman" w:cs="Times New Roman"/>
          <w:color w:val="22272F"/>
          <w:sz w:val="18"/>
          <w:szCs w:val="18"/>
          <w:lang w:eastAsia="ru-RU"/>
        </w:rPr>
        <w:t> НК РФ не сделано акцентов на том: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какие это помещения - производственные или административные (офисные);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какими силами должна производиться обработка помещений - собственными или посредством привлечения третьих лиц.</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Поэтому указанные обстоятельства существенно расширяют перечень затрат, учитываемых при налогообложении.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Также следует учесть, что касательно покупки приборов, оборудования, спецодежды и СИЗ в </w:t>
      </w:r>
      <w:r w:rsidRPr="00182E94">
        <w:rPr>
          <w:rFonts w:ascii="Times New Roman" w:eastAsia="Times New Roman" w:hAnsi="Times New Roman" w:cs="Times New Roman"/>
          <w:color w:val="3272C0"/>
          <w:sz w:val="18"/>
          <w:lang w:eastAsia="ru-RU"/>
        </w:rPr>
        <w:t>пп. 39 п. 1 ст. 346.16</w:t>
      </w:r>
      <w:r w:rsidRPr="00182E94">
        <w:rPr>
          <w:rFonts w:ascii="Times New Roman" w:eastAsia="Times New Roman" w:hAnsi="Times New Roman" w:cs="Times New Roman"/>
          <w:color w:val="22272F"/>
          <w:sz w:val="18"/>
          <w:szCs w:val="18"/>
          <w:lang w:eastAsia="ru-RU"/>
        </w:rPr>
        <w:t> НК РФ не сделано никаких дополнительных уточнений. Указания на то, что это имущество должно быть включено в некие перечни, утвержденные подзаконными актами, отсутствуют. В нормах назван единственный критерий для признания обозначенных затрат в составе расходов - выполнение санитарно-эпидемиологических и гигиенических требований органов государственной власти и органов местного самоуправления, их должностных лиц. А значит, при надлежащем документальном подтверждении "упрощенцы", руководствуясь вышеназванной нормой, вправе признать в налоговой базе обширный перечень приобретаемого в целях борьбы с распространением коронавирусной инфекции имущества.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В </w:t>
      </w:r>
      <w:r w:rsidRPr="00182E94">
        <w:rPr>
          <w:rFonts w:ascii="Times New Roman" w:eastAsia="Times New Roman" w:hAnsi="Times New Roman" w:cs="Times New Roman"/>
          <w:color w:val="3272C0"/>
          <w:sz w:val="18"/>
          <w:lang w:eastAsia="ru-RU"/>
        </w:rPr>
        <w:t>Письме</w:t>
      </w:r>
      <w:r w:rsidRPr="00182E94">
        <w:rPr>
          <w:rFonts w:ascii="Times New Roman" w:eastAsia="Times New Roman" w:hAnsi="Times New Roman" w:cs="Times New Roman"/>
          <w:color w:val="22272F"/>
          <w:sz w:val="18"/>
          <w:szCs w:val="18"/>
          <w:lang w:eastAsia="ru-RU"/>
        </w:rPr>
        <w:t> ФНС России от 13.08.2020 N СД-4-3/13046@ подчеркнуто, что расходы на приобретение СИЗ должны быть адекватными количеству работающих лиц, частоте проводимой очистки предметов и дезинфекции помещений, а также площади помещений, подлежащих санитарной обработке. А приобретение СИЗ в виде антисептических средств, градусников, масок, перчаток должно осуществляться с учетом рекомендаций по организации работы предприятий в условиях распространения рисков COVID-19, направленных </w:t>
      </w:r>
      <w:r w:rsidRPr="00182E94">
        <w:rPr>
          <w:rFonts w:ascii="Times New Roman" w:eastAsia="Times New Roman" w:hAnsi="Times New Roman" w:cs="Times New Roman"/>
          <w:color w:val="3272C0"/>
          <w:sz w:val="18"/>
          <w:lang w:eastAsia="ru-RU"/>
        </w:rPr>
        <w:t>Письмом</w:t>
      </w:r>
      <w:r w:rsidRPr="00182E94">
        <w:rPr>
          <w:rFonts w:ascii="Times New Roman" w:eastAsia="Times New Roman" w:hAnsi="Times New Roman" w:cs="Times New Roman"/>
          <w:color w:val="22272F"/>
          <w:sz w:val="18"/>
          <w:szCs w:val="18"/>
          <w:lang w:eastAsia="ru-RU"/>
        </w:rPr>
        <w:t> Роспотребнадзора от 20.04.2020 N 02/7376-2020-24.</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на тестирование сотрудников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Некоторые "упрощенцы" по собственной инициативе заключают с медицинскими организациями соглашения о проведении регулярного тестирования сотрудников на наличие у них коронавирусной инфекции.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Обязанность проводить такое тестирование иногда предусматривается в региональных актах (например, в </w:t>
      </w:r>
      <w:r w:rsidRPr="00182E94">
        <w:rPr>
          <w:rFonts w:ascii="Times New Roman" w:eastAsia="Times New Roman" w:hAnsi="Times New Roman" w:cs="Times New Roman"/>
          <w:color w:val="3272C0"/>
          <w:sz w:val="18"/>
          <w:lang w:eastAsia="ru-RU"/>
        </w:rPr>
        <w:t>Указе</w:t>
      </w:r>
      <w:r w:rsidRPr="00182E94">
        <w:rPr>
          <w:rFonts w:ascii="Times New Roman" w:eastAsia="Times New Roman" w:hAnsi="Times New Roman" w:cs="Times New Roman"/>
          <w:color w:val="22272F"/>
          <w:sz w:val="18"/>
          <w:szCs w:val="18"/>
          <w:lang w:eastAsia="ru-RU"/>
        </w:rPr>
        <w:t> мэра г. Москвы от 05.03.2020 N 12-УМ, </w:t>
      </w:r>
      <w:r w:rsidRPr="00182E94">
        <w:rPr>
          <w:rFonts w:ascii="Times New Roman" w:eastAsia="Times New Roman" w:hAnsi="Times New Roman" w:cs="Times New Roman"/>
          <w:color w:val="3272C0"/>
          <w:sz w:val="18"/>
          <w:lang w:eastAsia="ru-RU"/>
        </w:rPr>
        <w:t>Постановлении</w:t>
      </w:r>
      <w:r w:rsidRPr="00182E94">
        <w:rPr>
          <w:rFonts w:ascii="Times New Roman" w:eastAsia="Times New Roman" w:hAnsi="Times New Roman" w:cs="Times New Roman"/>
          <w:color w:val="22272F"/>
          <w:sz w:val="18"/>
          <w:szCs w:val="18"/>
          <w:lang w:eastAsia="ru-RU"/>
        </w:rPr>
        <w:t> губернатора Московской области от 12.03.2020 N 108-ПГ). В этом случае работодателям еще проще доказать экономическую обоснованность и целесообразность несения подобных расходов, поскольку произведены они во исполнение требований региональных властей.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lang w:eastAsia="ru-RU"/>
        </w:rPr>
        <w:t>пп. 40 п. 1 ст. 346.16</w:t>
      </w:r>
      <w:r w:rsidRPr="00182E94">
        <w:rPr>
          <w:rFonts w:ascii="Times New Roman" w:eastAsia="Times New Roman" w:hAnsi="Times New Roman" w:cs="Times New Roman"/>
          <w:color w:val="22272F"/>
          <w:sz w:val="18"/>
          <w:szCs w:val="18"/>
          <w:lang w:eastAsia="ru-RU"/>
        </w:rPr>
        <w:t> НК РФ "упрощенцы", исчисляющие налог с разницы между доходами и расходами, могут учесть в составе расходов затраты на обеспечение мер по технике безопасности, предусмотренных нормативными правовыми актами РФ, и затраты, связанные с содержанием помещений и инвентаря здравпунктов, находящихся непосредственно на территории организации.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Данная норма введена Федеральным законом от 02.07.2021 N 305-ФЗ и распространяется на правоотношения, возникшие в период начиная с 01.01.2021 (</w:t>
      </w:r>
      <w:r w:rsidRPr="00182E94">
        <w:rPr>
          <w:rFonts w:ascii="Times New Roman" w:eastAsia="Times New Roman" w:hAnsi="Times New Roman" w:cs="Times New Roman"/>
          <w:color w:val="3272C0"/>
          <w:sz w:val="18"/>
          <w:lang w:eastAsia="ru-RU"/>
        </w:rPr>
        <w:t>п. 8 ст. 10</w:t>
      </w:r>
      <w:r w:rsidRPr="00182E94">
        <w:rPr>
          <w:rFonts w:ascii="Times New Roman" w:eastAsia="Times New Roman" w:hAnsi="Times New Roman" w:cs="Times New Roman"/>
          <w:color w:val="22272F"/>
          <w:sz w:val="18"/>
          <w:szCs w:val="18"/>
          <w:lang w:eastAsia="ru-RU"/>
        </w:rPr>
        <w:t> названного закона).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lang w:eastAsia="ru-RU"/>
        </w:rPr>
        <w:t>п. 1 ст. 252</w:t>
      </w:r>
      <w:r w:rsidRPr="00182E94">
        <w:rPr>
          <w:rFonts w:ascii="Times New Roman" w:eastAsia="Times New Roman" w:hAnsi="Times New Roman" w:cs="Times New Roman"/>
          <w:color w:val="22272F"/>
          <w:sz w:val="18"/>
          <w:szCs w:val="18"/>
          <w:lang w:eastAsia="ru-RU"/>
        </w:rPr>
        <w:t> НК РФ расходами для целей налогообложения признаются обоснованные и документально подтвержденные затраты, осуществленные налогоплательщиком, при условии, что они произведены для деятельности, направленной на получение дохода.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расходы налогоплательщиков, применяющих УСНО, на оплату услуг по проведению исследований на предмет наличия у работников коронавирусной инфекции (COVID-19), иммунитета к ней, направленные на выполнение требований действующего законодательства РФ в части обеспечения мер по технике безопасности, предусмотренных нормативными правовыми актами РФ, учитываются при определении налоговой базы на основании </w:t>
      </w:r>
      <w:r w:rsidRPr="00182E94">
        <w:rPr>
          <w:rFonts w:ascii="Times New Roman" w:eastAsia="Times New Roman" w:hAnsi="Times New Roman" w:cs="Times New Roman"/>
          <w:color w:val="3272C0"/>
          <w:sz w:val="18"/>
          <w:lang w:eastAsia="ru-RU"/>
        </w:rPr>
        <w:t>пп. 40 п. 1 ст. 346.16</w:t>
      </w:r>
      <w:r w:rsidRPr="00182E94">
        <w:rPr>
          <w:rFonts w:ascii="Times New Roman" w:eastAsia="Times New Roman" w:hAnsi="Times New Roman" w:cs="Times New Roman"/>
          <w:color w:val="22272F"/>
          <w:sz w:val="18"/>
          <w:szCs w:val="18"/>
          <w:lang w:eastAsia="ru-RU"/>
        </w:rPr>
        <w:t> НК РФ (см. письма Минфина России от 10.09.2021 N 03-11-06/2/73438, </w:t>
      </w:r>
      <w:r w:rsidRPr="00182E94">
        <w:rPr>
          <w:rFonts w:ascii="Times New Roman" w:eastAsia="Times New Roman" w:hAnsi="Times New Roman" w:cs="Times New Roman"/>
          <w:color w:val="3272C0"/>
          <w:sz w:val="18"/>
          <w:lang w:eastAsia="ru-RU"/>
        </w:rPr>
        <w:t>от 08.09.2021 N 03-11-06/2/72533</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Оплаченная для работников стоимость исследований на предмет наличия у них коронавирусной инфекции (иммунитета к ней), которые обусловлены необходимостью обеспечением нормальных (безопасных) условий труда работников, не может быть признана экономической выгодой (доходом) налогоплательщиков. Соответственно, доходов, подлежащих обложению НДФЛ, в таком случае не возникает (см. письма Минфина России </w:t>
      </w:r>
      <w:r w:rsidRPr="00182E94">
        <w:rPr>
          <w:rFonts w:ascii="Times New Roman" w:eastAsia="Times New Roman" w:hAnsi="Times New Roman" w:cs="Times New Roman"/>
          <w:color w:val="3272C0"/>
          <w:sz w:val="18"/>
          <w:lang w:eastAsia="ru-RU"/>
        </w:rPr>
        <w:t>от 09.09.2020 N 03-03-06/3/79006</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28.07.2020 N 03-04-06/65718</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ситуации, когда работодатель компенсирует работнику затраты на проведение вышеназванных тестов, возмещаемую сумму можно рассматривать в качестве полученной в связи с исполнением работником его трудовых обязанностей. То есть воспользоваться освобождением от НДФЛ на основании </w:t>
      </w:r>
      <w:r w:rsidRPr="00182E94">
        <w:rPr>
          <w:rFonts w:ascii="Times New Roman" w:eastAsia="Times New Roman" w:hAnsi="Times New Roman" w:cs="Times New Roman"/>
          <w:color w:val="3272C0"/>
          <w:sz w:val="18"/>
          <w:lang w:eastAsia="ru-RU"/>
        </w:rPr>
        <w:t>п. 1 ст. 217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Аналогичный подход применяется к исчислению страховых взносов (см. письма Минфина России </w:t>
      </w:r>
      <w:r w:rsidRPr="00182E94">
        <w:rPr>
          <w:rFonts w:ascii="Times New Roman" w:eastAsia="Times New Roman" w:hAnsi="Times New Roman" w:cs="Times New Roman"/>
          <w:color w:val="3272C0"/>
          <w:sz w:val="18"/>
          <w:lang w:eastAsia="ru-RU"/>
        </w:rPr>
        <w:t>от 18.08.2020 N 03-04-06/72409</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07.07.2020 N 03-15-06/58517</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при оплате аптекой стоимости тестирования работников - объект обложения страховыми взносами не возникает;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при компенсации работникам расходов на тесты - сумма компенсации облагается взносами в общеустановленном порядке.</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"Рискованные" расходы для целей УСНО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Формально "упрощенцы", исчисляющие налог с разницы между доходами и расходами, вправе учесть в налоговой базе только те затраты, которые названы в закрытом перечне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Однако фактически большинство расходов, вошедших в этот перечень, имеют сложную структуру, что позволяет признавать в составе расходов при УСНО затраты, прямо не названные в перечне. В то же время есть поименованные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расходы, которые чиновники все равно запрещают учесть при налогообложении.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не поименованные в </w:t>
      </w:r>
      <w:r w:rsidRPr="00182E94">
        <w:rPr>
          <w:rFonts w:ascii="Times New Roman" w:eastAsia="Times New Roman" w:hAnsi="Times New Roman" w:cs="Times New Roman"/>
          <w:b/>
          <w:bCs/>
          <w:color w:val="3272C0"/>
          <w:sz w:val="18"/>
          <w:lang w:eastAsia="ru-RU"/>
        </w:rPr>
        <w:t>главе 26.2</w:t>
      </w:r>
      <w:r w:rsidRPr="00182E94">
        <w:rPr>
          <w:rFonts w:ascii="Times New Roman" w:eastAsia="Times New Roman" w:hAnsi="Times New Roman" w:cs="Times New Roman"/>
          <w:b/>
          <w:bCs/>
          <w:color w:val="22272F"/>
          <w:sz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Контролирующие органы считают, что в рамках УСНО нельзя учесть в налоговой базе следующие затраты (ввиду отсутствия упоминания о них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w:t>
      </w:r>
    </w:p>
    <w:tbl>
      <w:tblPr>
        <w:tblW w:w="8688" w:type="dxa"/>
        <w:tblCellMar>
          <w:top w:w="15" w:type="dxa"/>
          <w:left w:w="15" w:type="dxa"/>
          <w:bottom w:w="15" w:type="dxa"/>
          <w:right w:w="15" w:type="dxa"/>
        </w:tblCellMar>
        <w:tblLook w:val="04A0"/>
      </w:tblPr>
      <w:tblGrid>
        <w:gridCol w:w="3827"/>
        <w:gridCol w:w="4861"/>
      </w:tblGrid>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Вид расхода</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Реквизиты документа, где указан запрет на признание расхода в налоговом учете</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Вознаграждение оператору торговой площадки аукциона и электронных торгов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24.01.2020 N 03-11-06/2/4241</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Стоимость услуг нотариуса за учредителей при купле-продаже ими доли в уставном капитале организации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09.12.2019 N 03-11-11/95351</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Суммы выплаченных авансов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20.05.2019 N 03-11-11/36060</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в виде выплаченных дивидендов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22.07.2019 N 03-11-11/54321</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благотворительные пожертвования</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20.03.2019 N 03-03-06/3/18418</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06.04.2015 N 03-03-07/19136</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выплату комиссионного вознаграждения банку за досрочное погашение кредита</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06.08.2019 N 03-11-11/59072</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Позиция Минфина по данному вопросу является спорной. Есть судебные решения, в которых подобные комиссии арбитры признают самостоятельными услугами банка (см. постановления АС СЗО </w:t>
            </w:r>
            <w:r w:rsidRPr="00182E94">
              <w:rPr>
                <w:rFonts w:ascii="Times New Roman" w:eastAsia="Times New Roman" w:hAnsi="Times New Roman" w:cs="Times New Roman"/>
                <w:color w:val="3272C0"/>
                <w:sz w:val="24"/>
                <w:szCs w:val="24"/>
                <w:lang w:eastAsia="ru-RU"/>
              </w:rPr>
              <w:t>от 02.08.2019 N Ф07-7348/2019</w:t>
            </w:r>
            <w:r w:rsidRPr="00182E94">
              <w:rPr>
                <w:rFonts w:ascii="Times New Roman" w:eastAsia="Times New Roman" w:hAnsi="Times New Roman" w:cs="Times New Roman"/>
                <w:sz w:val="24"/>
                <w:szCs w:val="24"/>
                <w:lang w:eastAsia="ru-RU"/>
              </w:rPr>
              <w:t> по делу N А66-11689/2018, АС УО </w:t>
            </w:r>
            <w:r w:rsidRPr="00182E94">
              <w:rPr>
                <w:rFonts w:ascii="Times New Roman" w:eastAsia="Times New Roman" w:hAnsi="Times New Roman" w:cs="Times New Roman"/>
                <w:color w:val="3272C0"/>
                <w:sz w:val="24"/>
                <w:szCs w:val="24"/>
                <w:lang w:eastAsia="ru-RU"/>
              </w:rPr>
              <w:t>от 25.07.2019 N Ф09-3876/19</w:t>
            </w:r>
            <w:r w:rsidRPr="00182E94">
              <w:rPr>
                <w:rFonts w:ascii="Times New Roman" w:eastAsia="Times New Roman" w:hAnsi="Times New Roman" w:cs="Times New Roman"/>
                <w:sz w:val="24"/>
                <w:szCs w:val="24"/>
                <w:lang w:eastAsia="ru-RU"/>
              </w:rPr>
              <w:t> по делу N А47-10646/2018). Следовательно, расходы в виде такой комиссии могут быть учтены при исчислении "упрощенного" налога на основании </w:t>
            </w:r>
            <w:r w:rsidRPr="00182E94">
              <w:rPr>
                <w:rFonts w:ascii="Times New Roman" w:eastAsia="Times New Roman" w:hAnsi="Times New Roman" w:cs="Times New Roman"/>
                <w:color w:val="3272C0"/>
                <w:sz w:val="24"/>
                <w:szCs w:val="24"/>
                <w:lang w:eastAsia="ru-RU"/>
              </w:rPr>
              <w:t>пп. 9 п. 1 ст. 346.16</w:t>
            </w:r>
            <w:r w:rsidRPr="00182E94">
              <w:rPr>
                <w:rFonts w:ascii="Times New Roman" w:eastAsia="Times New Roman" w:hAnsi="Times New Roman" w:cs="Times New Roman"/>
                <w:sz w:val="24"/>
                <w:szCs w:val="24"/>
                <w:lang w:eastAsia="ru-RU"/>
              </w:rPr>
              <w:t> НК РФ</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Арендные платежи по жилому помещению, используемому в предпринимательской деятельности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28.03.2017 N 03-11-11/17851</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покупку и выкуп земельных участков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от 07.06.2019 N 03-03-06/1/41816, </w:t>
            </w:r>
            <w:r w:rsidRPr="00182E94">
              <w:rPr>
                <w:rFonts w:ascii="Times New Roman" w:eastAsia="Times New Roman" w:hAnsi="Times New Roman" w:cs="Times New Roman"/>
                <w:color w:val="3272C0"/>
                <w:sz w:val="24"/>
                <w:szCs w:val="24"/>
                <w:lang w:eastAsia="ru-RU"/>
              </w:rPr>
              <w:t>от 07.08.2017 N 03-11-11/50441</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"Упрощенцы" вправе уменьшить полученные доходы на сумму фактически понесенных им расходов на приобретение земельных участков, если эти участки приобретены с целью их дальнейшей перепродажи, - по мере реализации указанных земельных участков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29.03.2019 N 03-11-11/21804)</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в виде компенсаций работникам затрат, связанных с исполнением трудовых обязанностей</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21.03.2019 N 03-11-06/2/18724</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В </w:t>
            </w:r>
            <w:r w:rsidRPr="00182E94">
              <w:rPr>
                <w:rFonts w:ascii="Times New Roman" w:eastAsia="Times New Roman" w:hAnsi="Times New Roman" w:cs="Times New Roman"/>
                <w:color w:val="3272C0"/>
                <w:sz w:val="24"/>
                <w:szCs w:val="24"/>
                <w:lang w:eastAsia="ru-RU"/>
              </w:rPr>
              <w:t>статье 165</w:t>
            </w:r>
            <w:r w:rsidRPr="00182E94">
              <w:rPr>
                <w:rFonts w:ascii="Times New Roman" w:eastAsia="Times New Roman" w:hAnsi="Times New Roman" w:cs="Times New Roman"/>
                <w:sz w:val="24"/>
                <w:szCs w:val="24"/>
                <w:lang w:eastAsia="ru-RU"/>
              </w:rPr>
              <w:t> ТК РФ перечислены некоторые виды гарантий и компенсаций работникам, в том числе связанные с трудовыми отношениями. В их числе - компенсации, положенные работнику при его направлении в служебную командировку. Такие компенсации в силу </w:t>
            </w:r>
            <w:r w:rsidRPr="00182E94">
              <w:rPr>
                <w:rFonts w:ascii="Times New Roman" w:eastAsia="Times New Roman" w:hAnsi="Times New Roman" w:cs="Times New Roman"/>
                <w:color w:val="3272C0"/>
                <w:sz w:val="24"/>
                <w:szCs w:val="24"/>
                <w:lang w:eastAsia="ru-RU"/>
              </w:rPr>
              <w:t>пп. 13 п. 1 ст. 346.16</w:t>
            </w:r>
            <w:r w:rsidRPr="00182E94">
              <w:rPr>
                <w:rFonts w:ascii="Times New Roman" w:eastAsia="Times New Roman" w:hAnsi="Times New Roman" w:cs="Times New Roman"/>
                <w:sz w:val="24"/>
                <w:szCs w:val="24"/>
                <w:lang w:eastAsia="ru-RU"/>
              </w:rPr>
              <w:t> НК РФ учитываются в расходах при УСНО. Поэтому нельзя однозначно утверждать, что все компенсации работникам, связанные с исполнением ими трудовых обязанностей, не учитываются в расходах на УСНО</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Затраты на приобретение доли в уставном капитале</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18.04.2018 N 03-11-06/2/25967</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19.03.2018 N 03-11-11/16745</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Суммы налогов, уплаченные в соответствии с законодательством иностранного государства</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19.01.2017 N 03-11-11/2021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31.05.2016 N 03-08-13/31219</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Скидки, предоставленные покупателю</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01.06.2018 N 03-11-06/2/37590</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электронную подпись для госзакупок</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08.08.2014 N 03-11-11/39673</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информационные услуги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16.04.2014 N 03-07-11/17285</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в виде себестоимости испорченного товара</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12.05.2014 N 03-11-06/2/22114</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оплату услуг организаций, предоставляющих персонал</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20.12.2012 N 03-11-06/2/147</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права на установку и эксплуатацию рекламной конструкции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11.10.2017 N 03-11-11/66516</w:t>
            </w:r>
            <w:r w:rsidRPr="00182E94">
              <w:rPr>
                <w:rFonts w:ascii="Times New Roman" w:eastAsia="Times New Roman" w:hAnsi="Times New Roman" w:cs="Times New Roman"/>
                <w:sz w:val="24"/>
                <w:szCs w:val="24"/>
                <w:lang w:eastAsia="ru-RU"/>
              </w:rPr>
              <w:t>, ФНС России </w:t>
            </w:r>
            <w:r w:rsidRPr="00182E94">
              <w:rPr>
                <w:rFonts w:ascii="Times New Roman" w:eastAsia="Times New Roman" w:hAnsi="Times New Roman" w:cs="Times New Roman"/>
                <w:color w:val="3272C0"/>
                <w:sz w:val="24"/>
                <w:szCs w:val="24"/>
                <w:lang w:eastAsia="ru-RU"/>
              </w:rPr>
              <w:t>от 06.08.2014 N ГД-4-3/15322@</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плату за право ограниченного пользования земельным участком (сервитут)</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22.01.2013 N 03-11-06/2/10</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ведение реестра акционеров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17.11.2014 N 03-11-06/2/57962</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по реконструкции, проектным работам, переводу квартиры из жилого в нежилой фонд</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07.08.2013 N 03-11-06/2/31778</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подписку на периодические издания</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15.05.2020 N 03-11-06/2/39411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07.05.2015 N 03-11-03/2/26501</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предоставление выписок из ЕГРЮЛ (ЕГРИП)</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16.04.2012 N 03-11-06/2/57</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Если "упрощенец" заказывает выписку из ЕГРЮЛ (ЕГРИП) в связи с судебным разбирательством, такие затраты можно классифицировать как судебные расходы и арбитражные сборы (</w:t>
            </w:r>
            <w:r w:rsidRPr="00182E94">
              <w:rPr>
                <w:rFonts w:ascii="Times New Roman" w:eastAsia="Times New Roman" w:hAnsi="Times New Roman" w:cs="Times New Roman"/>
                <w:color w:val="3272C0"/>
                <w:sz w:val="24"/>
                <w:szCs w:val="24"/>
                <w:lang w:eastAsia="ru-RU"/>
              </w:rPr>
              <w:t>пп. 31 п. 1 ст. 346.16</w:t>
            </w:r>
            <w:r w:rsidRPr="00182E94">
              <w:rPr>
                <w:rFonts w:ascii="Times New Roman" w:eastAsia="Times New Roman" w:hAnsi="Times New Roman" w:cs="Times New Roman"/>
                <w:sz w:val="24"/>
                <w:szCs w:val="24"/>
                <w:lang w:eastAsia="ru-RU"/>
              </w:rPr>
              <w:t> НК РФ, </w:t>
            </w:r>
            <w:r w:rsidRPr="00182E94">
              <w:rPr>
                <w:rFonts w:ascii="Times New Roman" w:eastAsia="Times New Roman" w:hAnsi="Times New Roman" w:cs="Times New Roman"/>
                <w:color w:val="3272C0"/>
                <w:sz w:val="24"/>
                <w:szCs w:val="24"/>
                <w:lang w:eastAsia="ru-RU"/>
              </w:rPr>
              <w:t>Постановление</w:t>
            </w:r>
            <w:r w:rsidRPr="00182E94">
              <w:rPr>
                <w:rFonts w:ascii="Times New Roman" w:eastAsia="Times New Roman" w:hAnsi="Times New Roman" w:cs="Times New Roman"/>
                <w:sz w:val="24"/>
                <w:szCs w:val="24"/>
                <w:lang w:eastAsia="ru-RU"/>
              </w:rPr>
              <w:t> Пленума ВАС РФ от 17.02.2011 N 12)</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опциона на право заключения договора аренды</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21.01.2013 N 03-11-06/2/08</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уплату задолженности за реорганизованную организацию</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13.02.2015 N 03-11-06/2/6553</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в виде признанных должником на основании решения суда, вступившего в законную силу, штрафов, пеней и (или) иных санкций за нарушение договорных обязательств, в том числе неустоек</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09.12.2013 N 03-11-06/2/53634</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которые ИП понес до своей регистрации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10.04.2013 N 03-11-11/142</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Расходы (например, по оплате стоимости товаров), произведенных ИП, впоследствии прекратившими статус ИП и окончившими ведение предпринимательской деятельности, но решившими ее возобновить, по мнению Минфина, также не учитываются при определении объекта налогообложения по УСНО (см.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от 26.08.2019 N 03-11-11/65270)</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ИП на свои обучение и командировки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Письма</w:t>
            </w:r>
            <w:r w:rsidRPr="00182E94">
              <w:rPr>
                <w:rFonts w:ascii="Times New Roman" w:eastAsia="Times New Roman" w:hAnsi="Times New Roman" w:cs="Times New Roman"/>
                <w:sz w:val="24"/>
                <w:szCs w:val="24"/>
                <w:lang w:eastAsia="ru-RU"/>
              </w:rPr>
              <w:t> Минфина России от 16.08.2019 N 03-11-11/62269, от 26.02.2018 N </w:t>
            </w:r>
            <w:r w:rsidRPr="00182E94">
              <w:rPr>
                <w:rFonts w:ascii="Times New Roman" w:eastAsia="Times New Roman" w:hAnsi="Times New Roman" w:cs="Times New Roman"/>
                <w:color w:val="3272C0"/>
                <w:sz w:val="24"/>
                <w:szCs w:val="24"/>
                <w:lang w:eastAsia="ru-RU"/>
              </w:rPr>
              <w:t>03-11-11/11722</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Представительские расходы</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03.04.2006 N 03-11-04/2/75</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Представительские расходы как таковые в </w:t>
            </w:r>
            <w:r w:rsidRPr="00182E94">
              <w:rPr>
                <w:rFonts w:ascii="Times New Roman" w:eastAsia="Times New Roman" w:hAnsi="Times New Roman" w:cs="Times New Roman"/>
                <w:color w:val="3272C0"/>
                <w:sz w:val="24"/>
                <w:szCs w:val="24"/>
                <w:lang w:eastAsia="ru-RU"/>
              </w:rPr>
              <w:t>п. 1 ст. 346.16</w:t>
            </w:r>
            <w:r w:rsidRPr="00182E94">
              <w:rPr>
                <w:rFonts w:ascii="Times New Roman" w:eastAsia="Times New Roman" w:hAnsi="Times New Roman" w:cs="Times New Roman"/>
                <w:sz w:val="24"/>
                <w:szCs w:val="24"/>
                <w:lang w:eastAsia="ru-RU"/>
              </w:rPr>
              <w:t> НК РФ действительно не поименованы. Между тем данный вид расходов является составным - в него входят расходы, поименованные в </w:t>
            </w:r>
            <w:r w:rsidRPr="00182E94">
              <w:rPr>
                <w:rFonts w:ascii="Times New Roman" w:eastAsia="Times New Roman" w:hAnsi="Times New Roman" w:cs="Times New Roman"/>
                <w:color w:val="3272C0"/>
                <w:sz w:val="24"/>
                <w:szCs w:val="24"/>
                <w:lang w:eastAsia="ru-RU"/>
              </w:rPr>
              <w:t>пп. 22 п. 1</w:t>
            </w:r>
            <w:r w:rsidRPr="00182E94">
              <w:rPr>
                <w:rFonts w:ascii="Times New Roman" w:eastAsia="Times New Roman" w:hAnsi="Times New Roman" w:cs="Times New Roman"/>
                <w:sz w:val="24"/>
                <w:szCs w:val="24"/>
                <w:lang w:eastAsia="ru-RU"/>
              </w:rPr>
              <w:t> и </w:t>
            </w:r>
            <w:r w:rsidRPr="00182E94">
              <w:rPr>
                <w:rFonts w:ascii="Times New Roman" w:eastAsia="Times New Roman" w:hAnsi="Times New Roman" w:cs="Times New Roman"/>
                <w:color w:val="3272C0"/>
                <w:sz w:val="24"/>
                <w:szCs w:val="24"/>
                <w:lang w:eastAsia="ru-RU"/>
              </w:rPr>
              <w:t>п. 2 ст. 264</w:t>
            </w:r>
            <w:r w:rsidRPr="00182E94">
              <w:rPr>
                <w:rFonts w:ascii="Times New Roman" w:eastAsia="Times New Roman" w:hAnsi="Times New Roman" w:cs="Times New Roman"/>
                <w:sz w:val="24"/>
                <w:szCs w:val="24"/>
                <w:lang w:eastAsia="ru-RU"/>
              </w:rPr>
              <w:t> НК РФ. Некоторые из них "упрощенцы" вполне могут включить в налоговую базу при УСНО (например, как расходы на рекламу - </w:t>
            </w:r>
            <w:r w:rsidRPr="00182E94">
              <w:rPr>
                <w:rFonts w:ascii="Times New Roman" w:eastAsia="Times New Roman" w:hAnsi="Times New Roman" w:cs="Times New Roman"/>
                <w:color w:val="3272C0"/>
                <w:sz w:val="24"/>
                <w:szCs w:val="24"/>
                <w:lang w:eastAsia="ru-RU"/>
              </w:rPr>
              <w:t>пп. 20 п. 1 ст. 346.16</w:t>
            </w:r>
            <w:r w:rsidRPr="00182E94">
              <w:rPr>
                <w:rFonts w:ascii="Times New Roman" w:eastAsia="Times New Roman" w:hAnsi="Times New Roman" w:cs="Times New Roman"/>
                <w:sz w:val="24"/>
                <w:szCs w:val="24"/>
                <w:lang w:eastAsia="ru-RU"/>
              </w:rPr>
              <w:t> НК РФ)</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имущественных прав</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от 03.02.2021 N 03-11-06/2/6814, </w:t>
            </w:r>
            <w:r w:rsidRPr="00182E94">
              <w:rPr>
                <w:rFonts w:ascii="Times New Roman" w:eastAsia="Times New Roman" w:hAnsi="Times New Roman" w:cs="Times New Roman"/>
                <w:color w:val="3272C0"/>
                <w:sz w:val="24"/>
                <w:szCs w:val="24"/>
                <w:lang w:eastAsia="ru-RU"/>
              </w:rPr>
              <w:t>от 26.08.2019 N 03-11-11/65390</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Оспорить данную позицию Минфина с учетом выводов, сделанных в </w:t>
            </w:r>
            <w:r w:rsidRPr="00182E94">
              <w:rPr>
                <w:rFonts w:ascii="Times New Roman" w:eastAsia="Times New Roman" w:hAnsi="Times New Roman" w:cs="Times New Roman"/>
                <w:color w:val="3272C0"/>
                <w:sz w:val="24"/>
                <w:szCs w:val="24"/>
                <w:lang w:eastAsia="ru-RU"/>
              </w:rPr>
              <w:t>Определении</w:t>
            </w:r>
            <w:r w:rsidRPr="00182E94">
              <w:rPr>
                <w:rFonts w:ascii="Times New Roman" w:eastAsia="Times New Roman" w:hAnsi="Times New Roman" w:cs="Times New Roman"/>
                <w:sz w:val="24"/>
                <w:szCs w:val="24"/>
                <w:lang w:eastAsia="ru-RU"/>
              </w:rPr>
              <w:t> ВС РФ от 09.04.2018 N 309-КГ17-23668 по делу N А47-9800/2016 (рассматривался спор о правомерности включения предпринимателем на УСНО в налоговую базу затрат на приобретение имущественных прав на квартиры в строящихся домах), в настоящее время практически невозможно</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Экспортные таможенные пошлины</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Письмо Минфина России от 07.06.2007 N 03-11-04/2/162</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Примечание.Альтернативная позиция отражена в </w:t>
            </w:r>
            <w:r w:rsidRPr="00182E94">
              <w:rPr>
                <w:rFonts w:ascii="Times New Roman" w:eastAsia="Times New Roman" w:hAnsi="Times New Roman" w:cs="Times New Roman"/>
                <w:color w:val="3272C0"/>
                <w:sz w:val="24"/>
                <w:szCs w:val="24"/>
                <w:lang w:eastAsia="ru-RU"/>
              </w:rPr>
              <w:t>Постановлении</w:t>
            </w:r>
            <w:r w:rsidRPr="00182E94">
              <w:rPr>
                <w:rFonts w:ascii="Times New Roman" w:eastAsia="Times New Roman" w:hAnsi="Times New Roman" w:cs="Times New Roman"/>
                <w:sz w:val="24"/>
                <w:szCs w:val="24"/>
                <w:lang w:eastAsia="ru-RU"/>
              </w:rPr>
              <w:t> ФАС УО от 19.11.2008 N Ф09-8448/08-С3 по делу N А60-6983/08: арбитры согласились с доводом "упрощенца" о неразрывной связи экспортных таможенных платежей с реализацией товаров и получением доходов от такой реализации и, руководствуясь </w:t>
            </w:r>
            <w:r w:rsidRPr="00182E94">
              <w:rPr>
                <w:rFonts w:ascii="Times New Roman" w:eastAsia="Times New Roman" w:hAnsi="Times New Roman" w:cs="Times New Roman"/>
                <w:color w:val="3272C0"/>
                <w:sz w:val="24"/>
                <w:szCs w:val="24"/>
                <w:lang w:eastAsia="ru-RU"/>
              </w:rPr>
              <w:t>пп. 23 п. 1 ст. 346.16</w:t>
            </w:r>
            <w:r w:rsidRPr="00182E94">
              <w:rPr>
                <w:rFonts w:ascii="Times New Roman" w:eastAsia="Times New Roman" w:hAnsi="Times New Roman" w:cs="Times New Roman"/>
                <w:sz w:val="24"/>
                <w:szCs w:val="24"/>
                <w:lang w:eastAsia="ru-RU"/>
              </w:rPr>
              <w:t> НК РФ, разрешили включить эти расходы в налоговую базу</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благоустройство территории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20.02.2012 N 03-11-06/2/27</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19.10.2010 N 03-11-06/2/157</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Примечание.Альтернативная позиция отражена в Постановлении Первого арбитражного апелляционного суда от 08.07.2013 по делу N А43-10855/2012. В нем "упрощенец" смог отстоять правомерность включения в налоговую базу затрат на асфальтирование территории торгового центра, склада, заготовительной базы и цехов. Арбитры в данной ситуации признали, что спорные суммы можно расценить как материальные расходы и учесть на основании </w:t>
            </w:r>
            <w:r w:rsidRPr="00182E94">
              <w:rPr>
                <w:rFonts w:ascii="Times New Roman" w:eastAsia="Times New Roman" w:hAnsi="Times New Roman" w:cs="Times New Roman"/>
                <w:color w:val="3272C0"/>
                <w:sz w:val="24"/>
                <w:szCs w:val="24"/>
                <w:lang w:eastAsia="ru-RU"/>
              </w:rPr>
              <w:t>пп. 5 п. 1 ст. 346.16</w:t>
            </w:r>
            <w:r w:rsidRPr="00182E94">
              <w:rPr>
                <w:rFonts w:ascii="Times New Roman" w:eastAsia="Times New Roman" w:hAnsi="Times New Roman" w:cs="Times New Roman"/>
                <w:sz w:val="24"/>
                <w:szCs w:val="24"/>
                <w:lang w:eastAsia="ru-RU"/>
              </w:rPr>
              <w:t> НК РФ</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Компенсации за разъездной характер работы</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21.03.2019 N 03-11-06/2/18724</w:t>
            </w:r>
            <w:r w:rsidRPr="00182E94">
              <w:rPr>
                <w:rFonts w:ascii="Times New Roman" w:eastAsia="Times New Roman" w:hAnsi="Times New Roman" w:cs="Times New Roman"/>
                <w:sz w:val="24"/>
                <w:szCs w:val="24"/>
                <w:lang w:eastAsia="ru-RU"/>
              </w:rPr>
              <w:t>, ФНС России </w:t>
            </w:r>
            <w:r w:rsidRPr="00182E94">
              <w:rPr>
                <w:rFonts w:ascii="Times New Roman" w:eastAsia="Times New Roman" w:hAnsi="Times New Roman" w:cs="Times New Roman"/>
                <w:color w:val="3272C0"/>
                <w:sz w:val="24"/>
                <w:szCs w:val="24"/>
                <w:lang w:eastAsia="ru-RU"/>
              </w:rPr>
              <w:t>от 04.04.2011 N КЕ-4-3/5226</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Примечание.Альтернативная позиция отражена в </w:t>
            </w:r>
            <w:r w:rsidRPr="00182E94">
              <w:rPr>
                <w:rFonts w:ascii="Times New Roman" w:eastAsia="Times New Roman" w:hAnsi="Times New Roman" w:cs="Times New Roman"/>
                <w:color w:val="3272C0"/>
                <w:sz w:val="24"/>
                <w:szCs w:val="24"/>
                <w:lang w:eastAsia="ru-RU"/>
              </w:rPr>
              <w:t>Постановлении</w:t>
            </w:r>
            <w:r w:rsidRPr="00182E94">
              <w:rPr>
                <w:rFonts w:ascii="Times New Roman" w:eastAsia="Times New Roman" w:hAnsi="Times New Roman" w:cs="Times New Roman"/>
                <w:sz w:val="24"/>
                <w:szCs w:val="24"/>
                <w:lang w:eastAsia="ru-RU"/>
              </w:rPr>
              <w:t> ФАС СЗО от 14.11.2013 по делу N А66-420/2013: к расходам на оплату труда можно отнести любые компенсации, в том числе за разъездной характер работы</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обеспечение нормальных условий труда (например, на покупку питьевой воды)</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lang w:eastAsia="ru-RU"/>
              </w:rPr>
              <w:t>Письма</w:t>
            </w:r>
            <w:r w:rsidRPr="00182E94">
              <w:rPr>
                <w:rFonts w:ascii="Times New Roman" w:eastAsia="Times New Roman" w:hAnsi="Times New Roman" w:cs="Times New Roman"/>
                <w:sz w:val="24"/>
                <w:szCs w:val="24"/>
                <w:lang w:eastAsia="ru-RU"/>
              </w:rPr>
              <w:t> Минфина России от 24.10.2014 N 03-11-06/2/53908, от 06.12.2013 N </w:t>
            </w:r>
            <w:r w:rsidRPr="00182E94">
              <w:rPr>
                <w:rFonts w:ascii="Times New Roman" w:eastAsia="Times New Roman" w:hAnsi="Times New Roman" w:cs="Times New Roman"/>
                <w:color w:val="3272C0"/>
                <w:sz w:val="24"/>
                <w:szCs w:val="24"/>
                <w:lang w:eastAsia="ru-RU"/>
              </w:rPr>
              <w:t>03-11-11/53315</w:t>
            </w:r>
          </w:p>
        </w:tc>
      </w:tr>
      <w:tr w:rsidR="00182E94" w:rsidRPr="00182E94" w:rsidTr="00182E94">
        <w:tc>
          <w:tcPr>
            <w:tcW w:w="8688"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Альтернативная позиция отражена в </w:t>
            </w:r>
            <w:r w:rsidRPr="00182E94">
              <w:rPr>
                <w:rFonts w:ascii="Times New Roman" w:eastAsia="Times New Roman" w:hAnsi="Times New Roman" w:cs="Times New Roman"/>
                <w:color w:val="3272C0"/>
                <w:sz w:val="24"/>
                <w:szCs w:val="24"/>
                <w:lang w:eastAsia="ru-RU"/>
              </w:rPr>
              <w:t>Постановлении</w:t>
            </w:r>
            <w:r w:rsidRPr="00182E94">
              <w:rPr>
                <w:rFonts w:ascii="Times New Roman" w:eastAsia="Times New Roman" w:hAnsi="Times New Roman" w:cs="Times New Roman"/>
                <w:sz w:val="24"/>
                <w:szCs w:val="24"/>
                <w:lang w:eastAsia="ru-RU"/>
              </w:rPr>
              <w:t> ФАС УО от 06.10.2008 N Ф09-7032/08-С3 по делу N А47-15449/05: данные расходы (при наличии документального подтверждения) можно учесть при УСНО, поскольку они направлены на обеспечение нормальных условий труда</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Сомнительные (безнадежные) долги</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Письма Минфина России </w:t>
            </w:r>
            <w:r w:rsidRPr="00182E94">
              <w:rPr>
                <w:rFonts w:ascii="Times New Roman" w:eastAsia="Times New Roman" w:hAnsi="Times New Roman" w:cs="Times New Roman"/>
                <w:color w:val="3272C0"/>
                <w:sz w:val="24"/>
                <w:szCs w:val="24"/>
                <w:lang w:eastAsia="ru-RU"/>
              </w:rPr>
              <w:t>от 20.02.2016 N 03-11-06/2/9909</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от 23.06.2014 N 03-03-06/1/29799</w:t>
            </w:r>
          </w:p>
        </w:tc>
      </w:tr>
      <w:tr w:rsidR="00182E94" w:rsidRPr="00182E94" w:rsidTr="00182E94">
        <w:tc>
          <w:tcPr>
            <w:tcW w:w="3827"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по управлению организацией</w:t>
            </w:r>
          </w:p>
        </w:tc>
        <w:tc>
          <w:tcPr>
            <w:tcW w:w="4861"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CC3333"/>
                <w:sz w:val="24"/>
                <w:szCs w:val="24"/>
                <w:lang w:eastAsia="ru-RU"/>
              </w:rPr>
              <w:t>Письмо</w:t>
            </w:r>
            <w:r w:rsidRPr="00182E94">
              <w:rPr>
                <w:rFonts w:ascii="Times New Roman" w:eastAsia="Times New Roman" w:hAnsi="Times New Roman" w:cs="Times New Roman"/>
                <w:sz w:val="24"/>
                <w:szCs w:val="24"/>
                <w:lang w:eastAsia="ru-RU"/>
              </w:rPr>
              <w:t> Минфина России от 20.01.2017 N 03-11-06/2/2506</w:t>
            </w:r>
          </w:p>
        </w:tc>
      </w:tr>
    </w:tbl>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Расходы, которые нельзя учесть, несмотря на их наличие в перечне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Существует ряд расходов, которые хоть и поименованы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но запрещены к учету при налогообложении.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Расходы на почтовые услуги, связанные с нереализованными товарами. Расходы на почтовые, телефонные, телеграфные и другие подобные услуги, на услуги связи разрешены к учету при УСНО в силу </w:t>
      </w:r>
      <w:r w:rsidRPr="00182E94">
        <w:rPr>
          <w:rFonts w:ascii="Times New Roman" w:eastAsia="Times New Roman" w:hAnsi="Times New Roman" w:cs="Times New Roman"/>
          <w:color w:val="3272C0"/>
          <w:sz w:val="18"/>
          <w:lang w:eastAsia="ru-RU"/>
        </w:rPr>
        <w:t>пп. 18 п. 1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Но если речь идет о расходах на почтовую доставку покупателям товаров, возможность признания в учете таких расходов зависит от того, реализован товар или нет.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Общеизвестно, что "упрощенцы" при определении налоговой базы могут уменьшать полученные доходы: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 стоимость товаров, приобретенных для дальнейшей реализации (уменьшенную на величину расходов, названных в </w:t>
      </w:r>
      <w:r w:rsidRPr="00182E94">
        <w:rPr>
          <w:rFonts w:ascii="Times New Roman" w:eastAsia="Times New Roman" w:hAnsi="Times New Roman" w:cs="Times New Roman"/>
          <w:color w:val="3272C0"/>
          <w:sz w:val="18"/>
          <w:lang w:eastAsia="ru-RU"/>
        </w:rPr>
        <w:t>пп. 8 п. 1 ст. 346.16</w:t>
      </w:r>
      <w:r w:rsidRPr="00182E94">
        <w:rPr>
          <w:rFonts w:ascii="Times New Roman" w:eastAsia="Times New Roman" w:hAnsi="Times New Roman" w:cs="Times New Roman"/>
          <w:color w:val="22272F"/>
          <w:sz w:val="18"/>
          <w:szCs w:val="18"/>
          <w:lang w:eastAsia="ru-RU"/>
        </w:rPr>
        <w:t> НК РФ), - такие затраты признаются в расходах по мере реализации указанных товаров;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 расходы, связанные с приобретением и реализацией указанных товаров, в том числе на расходы по их хранению, обслуживанию и транспортировке (</w:t>
      </w:r>
      <w:r w:rsidRPr="00182E94">
        <w:rPr>
          <w:rFonts w:ascii="Times New Roman" w:eastAsia="Times New Roman" w:hAnsi="Times New Roman" w:cs="Times New Roman"/>
          <w:color w:val="3272C0"/>
          <w:sz w:val="18"/>
          <w:lang w:eastAsia="ru-RU"/>
        </w:rPr>
        <w:t>пп. 23 п. 1 ст. 346.16</w:t>
      </w:r>
      <w:r w:rsidRPr="00182E94">
        <w:rPr>
          <w:rFonts w:ascii="Times New Roman" w:eastAsia="Times New Roman" w:hAnsi="Times New Roman" w:cs="Times New Roman"/>
          <w:color w:val="22272F"/>
          <w:sz w:val="18"/>
          <w:szCs w:val="18"/>
          <w:lang w:eastAsia="ru-RU"/>
        </w:rPr>
        <w:t> НК РФ). Согласно </w:t>
      </w:r>
      <w:r w:rsidRPr="00182E94">
        <w:rPr>
          <w:rFonts w:ascii="Times New Roman" w:eastAsia="Times New Roman" w:hAnsi="Times New Roman" w:cs="Times New Roman"/>
          <w:color w:val="3272C0"/>
          <w:sz w:val="18"/>
          <w:lang w:eastAsia="ru-RU"/>
        </w:rPr>
        <w:t>п. 2 ст. 346.17</w:t>
      </w:r>
      <w:r w:rsidRPr="00182E94">
        <w:rPr>
          <w:rFonts w:ascii="Times New Roman" w:eastAsia="Times New Roman" w:hAnsi="Times New Roman" w:cs="Times New Roman"/>
          <w:color w:val="22272F"/>
          <w:sz w:val="18"/>
          <w:szCs w:val="18"/>
          <w:lang w:eastAsia="ru-RU"/>
        </w:rPr>
        <w:t> НК РФ такие затраты признаются в расходах после фактической оплаты.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связи с этим расходы на почтовые услуги, связанные с нереализованными товарами, в том числе через компьютерные сети, в целях применения УСНО не учитываются (см. письма Минфина России </w:t>
      </w:r>
      <w:r w:rsidRPr="00182E94">
        <w:rPr>
          <w:rFonts w:ascii="Times New Roman" w:eastAsia="Times New Roman" w:hAnsi="Times New Roman" w:cs="Times New Roman"/>
          <w:color w:val="3272C0"/>
          <w:sz w:val="18"/>
          <w:lang w:eastAsia="ru-RU"/>
        </w:rPr>
        <w:t>от 01.09.2016 N 03-11-06/2/51055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30.05.2016 N 03-11-06/2/31125</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Расходы на возврат авиа- и ж/д билетов. Пункт 1 ст. 346.16 НК РФ позволяет "упрощенцам" учесть командировочные расходы в составе налоговой базы. Перечень таких расходов содержится в </w:t>
      </w:r>
      <w:r w:rsidRPr="00182E94">
        <w:rPr>
          <w:rFonts w:ascii="Times New Roman" w:eastAsia="Times New Roman" w:hAnsi="Times New Roman" w:cs="Times New Roman"/>
          <w:color w:val="3272C0"/>
          <w:sz w:val="18"/>
          <w:lang w:eastAsia="ru-RU"/>
        </w:rPr>
        <w:t>пп. 13</w:t>
      </w:r>
      <w:r w:rsidRPr="00182E94">
        <w:rPr>
          <w:rFonts w:ascii="Times New Roman" w:eastAsia="Times New Roman" w:hAnsi="Times New Roman" w:cs="Times New Roman"/>
          <w:color w:val="22272F"/>
          <w:sz w:val="18"/>
          <w:szCs w:val="18"/>
          <w:lang w:eastAsia="ru-RU"/>
        </w:rPr>
        <w:t> названного пункта. В их числе - расходы на проезд работника к месту командировки и обратно.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Между тем запланированная командировка по ряду причин может не состояться. В такой ситуации работодателю приходится сдавать билеты. Однако перевозчики, транспортные агентства, как правило, возвращают их стоимость - за вычетом суммы комиссии.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Фактически комиссия за возврат билета является неустойкой (в смысле </w:t>
      </w:r>
      <w:r w:rsidRPr="00182E94">
        <w:rPr>
          <w:rFonts w:ascii="Times New Roman" w:eastAsia="Times New Roman" w:hAnsi="Times New Roman" w:cs="Times New Roman"/>
          <w:color w:val="3272C0"/>
          <w:sz w:val="18"/>
          <w:lang w:eastAsia="ru-RU"/>
        </w:rPr>
        <w:t>ст. 330</w:t>
      </w:r>
      <w:r w:rsidRPr="00182E94">
        <w:rPr>
          <w:rFonts w:ascii="Times New Roman" w:eastAsia="Times New Roman" w:hAnsi="Times New Roman" w:cs="Times New Roman"/>
          <w:color w:val="22272F"/>
          <w:sz w:val="18"/>
          <w:szCs w:val="18"/>
          <w:lang w:eastAsia="ru-RU"/>
        </w:rPr>
        <w:t> ГК РФ) за расторжение договора перевозки. Уплата такой неустойки при возврате билета перевозчику свидетельствует о признании компанией факта нарушения (неисполнения или ненадлежащего исполнения) принятых ранее на себя договорных обязательств, а также о желании добровольно уплатить заранее оговоренный с перевозчиком (посредником) штраф за совершение этих нарушений.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Затраты на уплату неустойки, удержанной перевозчиком или транспортным агентством при сдаче билета, к командировочным расходам, указанным в </w:t>
      </w:r>
      <w:r w:rsidRPr="00182E94">
        <w:rPr>
          <w:rFonts w:ascii="Times New Roman" w:eastAsia="Times New Roman" w:hAnsi="Times New Roman" w:cs="Times New Roman"/>
          <w:color w:val="3272C0"/>
          <w:sz w:val="18"/>
          <w:lang w:eastAsia="ru-RU"/>
        </w:rPr>
        <w:t>пп. 13 п. 1 ст. 346.16</w:t>
      </w:r>
      <w:r w:rsidRPr="00182E94">
        <w:rPr>
          <w:rFonts w:ascii="Times New Roman" w:eastAsia="Times New Roman" w:hAnsi="Times New Roman" w:cs="Times New Roman"/>
          <w:color w:val="22272F"/>
          <w:sz w:val="18"/>
          <w:szCs w:val="18"/>
          <w:lang w:eastAsia="ru-RU"/>
        </w:rPr>
        <w:t> НК РФ, не относятся. Поэтому такие затраты нельзя учесть при расчете "упрощенного" налога (см. письма Минфина России </w:t>
      </w:r>
      <w:r w:rsidRPr="00182E94">
        <w:rPr>
          <w:rFonts w:ascii="Times New Roman" w:eastAsia="Times New Roman" w:hAnsi="Times New Roman" w:cs="Times New Roman"/>
          <w:color w:val="3272C0"/>
          <w:sz w:val="18"/>
          <w:lang w:eastAsia="ru-RU"/>
        </w:rPr>
        <w:t>от 18.07.2016 N 03-11-06/2/41888</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от 10.05.2016 N 03-11-06/2/26635</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Зарплата руководителю компании - единственному учредителю. Расходы на оплату труда, выплату пособий по временной нетрудоспособности (</w:t>
      </w:r>
      <w:r w:rsidRPr="00182E94">
        <w:rPr>
          <w:rFonts w:ascii="Times New Roman" w:eastAsia="Times New Roman" w:hAnsi="Times New Roman" w:cs="Times New Roman"/>
          <w:color w:val="3272C0"/>
          <w:sz w:val="18"/>
          <w:lang w:eastAsia="ru-RU"/>
        </w:rPr>
        <w:t>пп. 6 п. 1 ст. 346.16</w:t>
      </w:r>
      <w:r w:rsidRPr="00182E94">
        <w:rPr>
          <w:rFonts w:ascii="Times New Roman" w:eastAsia="Times New Roman" w:hAnsi="Times New Roman" w:cs="Times New Roman"/>
          <w:color w:val="22272F"/>
          <w:sz w:val="18"/>
          <w:szCs w:val="18"/>
          <w:lang w:eastAsia="ru-RU"/>
        </w:rPr>
        <w:t> НК РФ) принимаются к учету при УСНО в порядке, предусмотренном </w:t>
      </w:r>
      <w:r w:rsidRPr="00182E94">
        <w:rPr>
          <w:rFonts w:ascii="Times New Roman" w:eastAsia="Times New Roman" w:hAnsi="Times New Roman" w:cs="Times New Roman"/>
          <w:color w:val="3272C0"/>
          <w:sz w:val="18"/>
          <w:lang w:eastAsia="ru-RU"/>
        </w:rPr>
        <w:t>ст. 255</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Под заработной платой (оплатой труда работников) понимается вознаграждение за труд, которое выплачивается работнику в соответствии с заключенным с ним трудовым договором. Это следует из </w:t>
      </w:r>
      <w:r w:rsidRPr="00182E94">
        <w:rPr>
          <w:rFonts w:ascii="Times New Roman" w:eastAsia="Times New Roman" w:hAnsi="Times New Roman" w:cs="Times New Roman"/>
          <w:color w:val="3272C0"/>
          <w:sz w:val="18"/>
          <w:lang w:eastAsia="ru-RU"/>
        </w:rPr>
        <w:t>ст. 57</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129</w:t>
      </w:r>
      <w:r w:rsidRPr="00182E94">
        <w:rPr>
          <w:rFonts w:ascii="Times New Roman" w:eastAsia="Times New Roman" w:hAnsi="Times New Roman" w:cs="Times New Roman"/>
          <w:color w:val="22272F"/>
          <w:sz w:val="18"/>
          <w:szCs w:val="18"/>
          <w:lang w:eastAsia="ru-RU"/>
        </w:rPr>
        <w:t> и </w:t>
      </w:r>
      <w:r w:rsidRPr="00182E94">
        <w:rPr>
          <w:rFonts w:ascii="Times New Roman" w:eastAsia="Times New Roman" w:hAnsi="Times New Roman" w:cs="Times New Roman"/>
          <w:color w:val="3272C0"/>
          <w:sz w:val="18"/>
          <w:lang w:eastAsia="ru-RU"/>
        </w:rPr>
        <w:t>135</w:t>
      </w:r>
      <w:r w:rsidRPr="00182E94">
        <w:rPr>
          <w:rFonts w:ascii="Times New Roman" w:eastAsia="Times New Roman" w:hAnsi="Times New Roman" w:cs="Times New Roman"/>
          <w:color w:val="22272F"/>
          <w:sz w:val="18"/>
          <w:szCs w:val="18"/>
          <w:lang w:eastAsia="ru-RU"/>
        </w:rPr>
        <w:t> ТК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3272C0"/>
          <w:sz w:val="18"/>
          <w:lang w:eastAsia="ru-RU"/>
        </w:rPr>
        <w:t>Статьей 56</w:t>
      </w:r>
      <w:r w:rsidRPr="00182E94">
        <w:rPr>
          <w:rFonts w:ascii="Times New Roman" w:eastAsia="Times New Roman" w:hAnsi="Times New Roman" w:cs="Times New Roman"/>
          <w:color w:val="22272F"/>
          <w:sz w:val="18"/>
          <w:szCs w:val="18"/>
          <w:lang w:eastAsia="ru-RU"/>
        </w:rPr>
        <w:t> ТК РФ предусмотрено, что трудовой договор предполагает две стороны: работника и работодателя. В соответствии со </w:t>
      </w:r>
      <w:r w:rsidRPr="00182E94">
        <w:rPr>
          <w:rFonts w:ascii="Times New Roman" w:eastAsia="Times New Roman" w:hAnsi="Times New Roman" w:cs="Times New Roman"/>
          <w:color w:val="3272C0"/>
          <w:sz w:val="18"/>
          <w:lang w:eastAsia="ru-RU"/>
        </w:rPr>
        <w:t>ст. 20</w:t>
      </w:r>
      <w:r w:rsidRPr="00182E94">
        <w:rPr>
          <w:rFonts w:ascii="Times New Roman" w:eastAsia="Times New Roman" w:hAnsi="Times New Roman" w:cs="Times New Roman"/>
          <w:color w:val="22272F"/>
          <w:sz w:val="18"/>
          <w:szCs w:val="18"/>
          <w:lang w:eastAsia="ru-RU"/>
        </w:rPr>
        <w:t> ТК РФ работник - физическое лицо, вступившее в трудовые отношения с работодателем, а 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отсутствии одной из сторон трудового договора он не может быть заключен. Следовательно, руководитель организации, являющийся ее единственным учредителем и членом организации, не может сам себе начислять и выплачивать заработную плату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Роструда от 29.07.2021 N ПГ/20827-6-1).</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Поэтому расходы на выплату зарплаты руководителю компании, являющемуся ее единственным учредителем, не могут быть учтены в качестве расходов на оплату труда при расчете "упрощенного" налога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Минфина России от 19.02.2015 N 03-11-06/2/7790).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Оплата услуг посредника по поиску клиентов. "Упрощенцы" в силу </w:t>
      </w:r>
      <w:r w:rsidRPr="00182E94">
        <w:rPr>
          <w:rFonts w:ascii="Times New Roman" w:eastAsia="Times New Roman" w:hAnsi="Times New Roman" w:cs="Times New Roman"/>
          <w:color w:val="3272C0"/>
          <w:sz w:val="18"/>
          <w:lang w:eastAsia="ru-RU"/>
        </w:rPr>
        <w:t>пп. 5 п. 1 ст. 346.16</w:t>
      </w:r>
      <w:r w:rsidRPr="00182E94">
        <w:rPr>
          <w:rFonts w:ascii="Times New Roman" w:eastAsia="Times New Roman" w:hAnsi="Times New Roman" w:cs="Times New Roman"/>
          <w:color w:val="22272F"/>
          <w:sz w:val="18"/>
          <w:szCs w:val="18"/>
          <w:lang w:eastAsia="ru-RU"/>
        </w:rPr>
        <w:t> НК РФ вправе уменьшить полученные доходы на сумму материальных расходов. Такие расходы принимаются к учету в порядке, предусмотренном </w:t>
      </w:r>
      <w:r w:rsidRPr="00182E94">
        <w:rPr>
          <w:rFonts w:ascii="Times New Roman" w:eastAsia="Times New Roman" w:hAnsi="Times New Roman" w:cs="Times New Roman"/>
          <w:color w:val="3272C0"/>
          <w:sz w:val="18"/>
          <w:lang w:eastAsia="ru-RU"/>
        </w:rPr>
        <w:t>ст. 254</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lang w:eastAsia="ru-RU"/>
        </w:rPr>
        <w:t>пп. 6 п. 1 ст. 254</w:t>
      </w:r>
      <w:r w:rsidRPr="00182E94">
        <w:rPr>
          <w:rFonts w:ascii="Times New Roman" w:eastAsia="Times New Roman" w:hAnsi="Times New Roman" w:cs="Times New Roman"/>
          <w:color w:val="22272F"/>
          <w:sz w:val="18"/>
          <w:szCs w:val="18"/>
          <w:lang w:eastAsia="ru-RU"/>
        </w:rPr>
        <w:t> НК РФ к материальным расходам, в частности, относятся затраты налогоплательщика на приобретение работ и услуг производственного характера, выполняемых сторонними организациями или индивидуальными предпринимателями, а также на выполнение этих работ (оказание услуг) структурными подразделениями налогоплательщика. К работам (услугам) производственного характера относятся исполнение отдельных операций по производству (изготовлению) продукции, выполнению работ, оказанию услуг, обработке сырья (материалов), контроль соблюдения установленных технологических процессов, техническое обслуживание основных средств и т. п.</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Расходы на услуги по распространению (привлечению новых партнеров и клиентов) не названы в </w:t>
      </w:r>
      <w:r w:rsidRPr="00182E94">
        <w:rPr>
          <w:rFonts w:ascii="Times New Roman" w:eastAsia="Times New Roman" w:hAnsi="Times New Roman" w:cs="Times New Roman"/>
          <w:color w:val="3272C0"/>
          <w:sz w:val="18"/>
          <w:lang w:eastAsia="ru-RU"/>
        </w:rPr>
        <w:t>ст. 346.16</w:t>
      </w:r>
      <w:r w:rsidRPr="00182E94">
        <w:rPr>
          <w:rFonts w:ascii="Times New Roman" w:eastAsia="Times New Roman" w:hAnsi="Times New Roman" w:cs="Times New Roman"/>
          <w:color w:val="22272F"/>
          <w:sz w:val="18"/>
          <w:szCs w:val="18"/>
          <w:lang w:eastAsia="ru-RU"/>
        </w:rPr>
        <w:t> НК РФ и не удовлетворяют понятию материальных расходов.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Поэтому такие расходы не уменьшают налоговую базу при применении УСНО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Минфина России от 07.08.2014 N 03-11-11/39112).</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Погашение недоимки по НДФЛ. Согласно </w:t>
      </w:r>
      <w:r w:rsidRPr="00182E94">
        <w:rPr>
          <w:rFonts w:ascii="Times New Roman" w:eastAsia="Times New Roman" w:hAnsi="Times New Roman" w:cs="Times New Roman"/>
          <w:color w:val="3272C0"/>
          <w:sz w:val="18"/>
          <w:lang w:eastAsia="ru-RU"/>
        </w:rPr>
        <w:t>пп. 22 п. 1 ст. 346.16</w:t>
      </w:r>
      <w:r w:rsidRPr="00182E94">
        <w:rPr>
          <w:rFonts w:ascii="Times New Roman" w:eastAsia="Times New Roman" w:hAnsi="Times New Roman" w:cs="Times New Roman"/>
          <w:color w:val="22272F"/>
          <w:sz w:val="18"/>
          <w:szCs w:val="18"/>
          <w:lang w:eastAsia="ru-RU"/>
        </w:rPr>
        <w:t> НК РФ "упрощенцы" вправе уменьшить полученные доходы на расходы в виде сумм налогов и сборов, уплаченных по правилам налогового законодательства, за исключением "упрощенного" налога, и НДС, уплаченного в бюджет в соответствии с </w:t>
      </w:r>
      <w:r w:rsidRPr="00182E94">
        <w:rPr>
          <w:rFonts w:ascii="Times New Roman" w:eastAsia="Times New Roman" w:hAnsi="Times New Roman" w:cs="Times New Roman"/>
          <w:color w:val="3272C0"/>
          <w:sz w:val="18"/>
          <w:lang w:eastAsia="ru-RU"/>
        </w:rPr>
        <w:t>п. 5 ст. 173</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lang w:eastAsia="ru-RU"/>
        </w:rPr>
        <w:t>п. 2 ст. 346.16</w:t>
      </w:r>
      <w:r w:rsidRPr="00182E94">
        <w:rPr>
          <w:rFonts w:ascii="Times New Roman" w:eastAsia="Times New Roman" w:hAnsi="Times New Roman" w:cs="Times New Roman"/>
          <w:color w:val="22272F"/>
          <w:sz w:val="18"/>
          <w:szCs w:val="18"/>
          <w:lang w:eastAsia="ru-RU"/>
        </w:rPr>
        <w:t> НК РФ расходы, указанные в </w:t>
      </w:r>
      <w:r w:rsidRPr="00182E94">
        <w:rPr>
          <w:rFonts w:ascii="Times New Roman" w:eastAsia="Times New Roman" w:hAnsi="Times New Roman" w:cs="Times New Roman"/>
          <w:color w:val="3272C0"/>
          <w:sz w:val="18"/>
          <w:lang w:eastAsia="ru-RU"/>
        </w:rPr>
        <w:t>п. 1 ст. 346.16</w:t>
      </w:r>
      <w:r w:rsidRPr="00182E94">
        <w:rPr>
          <w:rFonts w:ascii="Times New Roman" w:eastAsia="Times New Roman" w:hAnsi="Times New Roman" w:cs="Times New Roman"/>
          <w:color w:val="22272F"/>
          <w:sz w:val="18"/>
          <w:szCs w:val="18"/>
          <w:lang w:eastAsia="ru-RU"/>
        </w:rPr>
        <w:t> НК РФ, принимаются к учету при их соответствии критериям из </w:t>
      </w:r>
      <w:r w:rsidRPr="00182E94">
        <w:rPr>
          <w:rFonts w:ascii="Times New Roman" w:eastAsia="Times New Roman" w:hAnsi="Times New Roman" w:cs="Times New Roman"/>
          <w:color w:val="3272C0"/>
          <w:sz w:val="18"/>
          <w:lang w:eastAsia="ru-RU"/>
        </w:rPr>
        <w:t>п. 1 ст. 252</w:t>
      </w:r>
      <w:r w:rsidRPr="00182E94">
        <w:rPr>
          <w:rFonts w:ascii="Times New Roman" w:eastAsia="Times New Roman" w:hAnsi="Times New Roman" w:cs="Times New Roman"/>
          <w:color w:val="22272F"/>
          <w:sz w:val="18"/>
          <w:szCs w:val="18"/>
          <w:lang w:eastAsia="ru-RU"/>
        </w:rPr>
        <w:t> НК РФ. По норме </w:t>
      </w:r>
      <w:r w:rsidRPr="00182E94">
        <w:rPr>
          <w:rFonts w:ascii="Times New Roman" w:eastAsia="Times New Roman" w:hAnsi="Times New Roman" w:cs="Times New Roman"/>
          <w:color w:val="3272C0"/>
          <w:sz w:val="18"/>
          <w:lang w:eastAsia="ru-RU"/>
        </w:rPr>
        <w:t>п. 1 ст. 252</w:t>
      </w:r>
      <w:r w:rsidRPr="00182E94">
        <w:rPr>
          <w:rFonts w:ascii="Times New Roman" w:eastAsia="Times New Roman" w:hAnsi="Times New Roman" w:cs="Times New Roman"/>
          <w:color w:val="22272F"/>
          <w:sz w:val="18"/>
          <w:szCs w:val="18"/>
          <w:lang w:eastAsia="ru-RU"/>
        </w:rPr>
        <w:t> НК РФ расходами признаются обоснованные и документально подтвержденные затраты (а в случаях, предусмотренных </w:t>
      </w:r>
      <w:r w:rsidRPr="00182E94">
        <w:rPr>
          <w:rFonts w:ascii="Times New Roman" w:eastAsia="Times New Roman" w:hAnsi="Times New Roman" w:cs="Times New Roman"/>
          <w:color w:val="3272C0"/>
          <w:sz w:val="18"/>
          <w:lang w:eastAsia="ru-RU"/>
        </w:rPr>
        <w:t>ст. 265</w:t>
      </w:r>
      <w:r w:rsidRPr="00182E94">
        <w:rPr>
          <w:rFonts w:ascii="Times New Roman" w:eastAsia="Times New Roman" w:hAnsi="Times New Roman" w:cs="Times New Roman"/>
          <w:color w:val="22272F"/>
          <w:sz w:val="18"/>
          <w:szCs w:val="18"/>
          <w:lang w:eastAsia="ru-RU"/>
        </w:rPr>
        <w:t> НК РФ, убытки), осуществленные (понесенные) налогоплательщиком. Под обоснованными расходами понимаются экономически оправданные затраты, оценка которых выражена в денежной форме.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силу </w:t>
      </w:r>
      <w:r w:rsidRPr="00182E94">
        <w:rPr>
          <w:rFonts w:ascii="Times New Roman" w:eastAsia="Times New Roman" w:hAnsi="Times New Roman" w:cs="Times New Roman"/>
          <w:color w:val="3272C0"/>
          <w:sz w:val="18"/>
          <w:lang w:eastAsia="ru-RU"/>
        </w:rPr>
        <w:t>п. 5 ст. 346.11</w:t>
      </w:r>
      <w:r w:rsidRPr="00182E94">
        <w:rPr>
          <w:rFonts w:ascii="Times New Roman" w:eastAsia="Times New Roman" w:hAnsi="Times New Roman" w:cs="Times New Roman"/>
          <w:color w:val="22272F"/>
          <w:sz w:val="18"/>
          <w:szCs w:val="18"/>
          <w:lang w:eastAsia="ru-RU"/>
        </w:rPr>
        <w:t> НК РФ "упрощенцы" не освобождаются от исполнения обязанностей налоговых агентов, установленных Налоговым кодексом. В частности, </w:t>
      </w:r>
      <w:r w:rsidRPr="00182E94">
        <w:rPr>
          <w:rFonts w:ascii="Times New Roman" w:eastAsia="Times New Roman" w:hAnsi="Times New Roman" w:cs="Times New Roman"/>
          <w:color w:val="3272C0"/>
          <w:sz w:val="18"/>
          <w:lang w:eastAsia="ru-RU"/>
        </w:rPr>
        <w:t>п. 4 ст. 226</w:t>
      </w:r>
      <w:r w:rsidRPr="00182E94">
        <w:rPr>
          <w:rFonts w:ascii="Times New Roman" w:eastAsia="Times New Roman" w:hAnsi="Times New Roman" w:cs="Times New Roman"/>
          <w:color w:val="22272F"/>
          <w:sz w:val="18"/>
          <w:szCs w:val="18"/>
          <w:lang w:eastAsia="ru-RU"/>
        </w:rPr>
        <w:t> НК РФ предусмотрено, что налоговые агенты обязаны удержать начисленную сумму НДФЛ непосредственно из доходов налогоплательщика при их фактической выплате.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соответствии с </w:t>
      </w:r>
      <w:r w:rsidRPr="00182E94">
        <w:rPr>
          <w:rFonts w:ascii="Times New Roman" w:eastAsia="Times New Roman" w:hAnsi="Times New Roman" w:cs="Times New Roman"/>
          <w:color w:val="3272C0"/>
          <w:sz w:val="18"/>
          <w:lang w:eastAsia="ru-RU"/>
        </w:rPr>
        <w:t>п. 9 ст. 226</w:t>
      </w:r>
      <w:r w:rsidRPr="00182E94">
        <w:rPr>
          <w:rFonts w:ascii="Times New Roman" w:eastAsia="Times New Roman" w:hAnsi="Times New Roman" w:cs="Times New Roman"/>
          <w:color w:val="22272F"/>
          <w:sz w:val="18"/>
          <w:szCs w:val="18"/>
          <w:lang w:eastAsia="ru-RU"/>
        </w:rPr>
        <w:t> НК РФ в случае доначисления (взыскания) налога по итогам налоговой проверки при неправомерном неудержании (неполном удержании) налога налоговым агентом он подлежит уплате за счет средств агента.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Минфин считает, что расходы в виде сумм НДФЛ, доначисленных и взысканных за счет собственных средств налогового агента по итогам налоговой проверки, для агента являются экономически необоснованными. Поэтому такие расходы не могут быть учтены в налоговой базе при расчете "упрощенного" налога (см.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от 29.01.2020 N 03-11-09/5344).</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Правила признания расходов при УСНО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Расходами "упрощенца" признаются затраты после их фактической оплаты. Оплатой товаров (работ, услуг и имущественных прав) признается прекращение обязательства налогоплательщика - приобретателя этих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имущественных прав (</w:t>
      </w:r>
      <w:r w:rsidRPr="00182E94">
        <w:rPr>
          <w:rFonts w:ascii="Times New Roman" w:eastAsia="Times New Roman" w:hAnsi="Times New Roman" w:cs="Times New Roman"/>
          <w:color w:val="3272C0"/>
          <w:sz w:val="18"/>
          <w:lang w:eastAsia="ru-RU"/>
        </w:rPr>
        <w:t>п. 2 ст. 346.17</w:t>
      </w:r>
      <w:r w:rsidRPr="00182E94">
        <w:rPr>
          <w:rFonts w:ascii="Times New Roman" w:eastAsia="Times New Roman" w:hAnsi="Times New Roman" w:cs="Times New Roman"/>
          <w:color w:val="22272F"/>
          <w:sz w:val="18"/>
          <w:szCs w:val="18"/>
          <w:lang w:eastAsia="ru-RU"/>
        </w:rPr>
        <w:t> НК РФ). То есть для признания затрат расходами необходимо выполнение двух условий: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эта сумма должна быть выплачена;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встречное обязательство кредитора должно быть выполнено.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Данное правило действует независимо от принятого объекта налогообложения ("доходы" или "доходы, уменьшенные на величину расходов").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Расходами признаются обоснованные и документально подтвержденные затраты, осуществленные (понесенные) налогоплательщиком (</w:t>
      </w:r>
      <w:r w:rsidRPr="00182E94">
        <w:rPr>
          <w:rFonts w:ascii="Times New Roman" w:eastAsia="Times New Roman" w:hAnsi="Times New Roman" w:cs="Times New Roman"/>
          <w:color w:val="3272C0"/>
          <w:sz w:val="18"/>
          <w:lang w:eastAsia="ru-RU"/>
        </w:rPr>
        <w:t>п. 1 ст. 252</w:t>
      </w:r>
      <w:r w:rsidRPr="00182E94">
        <w:rPr>
          <w:rFonts w:ascii="Times New Roman" w:eastAsia="Times New Roman" w:hAnsi="Times New Roman" w:cs="Times New Roman"/>
          <w:color w:val="22272F"/>
          <w:sz w:val="18"/>
          <w:szCs w:val="18"/>
          <w:lang w:eastAsia="ru-RU"/>
        </w:rPr>
        <w:t> НК РФ). Также расходами признаются любые затраты при условии, что они произведены для осуществления деятельности, направленной на получение дохода.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этом положениями </w:t>
      </w:r>
      <w:r w:rsidRPr="00182E94">
        <w:rPr>
          <w:rFonts w:ascii="Times New Roman" w:eastAsia="Times New Roman" w:hAnsi="Times New Roman" w:cs="Times New Roman"/>
          <w:color w:val="3272C0"/>
          <w:sz w:val="18"/>
          <w:lang w:eastAsia="ru-RU"/>
        </w:rPr>
        <w:t>гл. 26.2</w:t>
      </w:r>
      <w:r w:rsidRPr="00182E94">
        <w:rPr>
          <w:rFonts w:ascii="Times New Roman" w:eastAsia="Times New Roman" w:hAnsi="Times New Roman" w:cs="Times New Roman"/>
          <w:color w:val="22272F"/>
          <w:sz w:val="18"/>
          <w:szCs w:val="18"/>
          <w:lang w:eastAsia="ru-RU"/>
        </w:rPr>
        <w:t> НК РФ установлен специальный порядок признания расходов для отдельных видов затрат.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Специальный порядок признания в расходах отдельных видов затрат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Положениями </w:t>
      </w:r>
      <w:r w:rsidRPr="00182E94">
        <w:rPr>
          <w:rFonts w:ascii="Times New Roman" w:eastAsia="Times New Roman" w:hAnsi="Times New Roman" w:cs="Times New Roman"/>
          <w:color w:val="3272C0"/>
          <w:sz w:val="18"/>
          <w:lang w:eastAsia="ru-RU"/>
        </w:rPr>
        <w:t>гл. 26.2</w:t>
      </w:r>
      <w:r w:rsidRPr="00182E94">
        <w:rPr>
          <w:rFonts w:ascii="Times New Roman" w:eastAsia="Times New Roman" w:hAnsi="Times New Roman" w:cs="Times New Roman"/>
          <w:color w:val="22272F"/>
          <w:sz w:val="18"/>
          <w:szCs w:val="18"/>
          <w:lang w:eastAsia="ru-RU"/>
        </w:rPr>
        <w:t> НК РФ особые условия признания расходов предусмотрены для следующих затрат.</w:t>
      </w:r>
    </w:p>
    <w:tbl>
      <w:tblPr>
        <w:tblW w:w="8580" w:type="dxa"/>
        <w:tblCellMar>
          <w:top w:w="15" w:type="dxa"/>
          <w:left w:w="15" w:type="dxa"/>
          <w:bottom w:w="15" w:type="dxa"/>
          <w:right w:w="15" w:type="dxa"/>
        </w:tblCellMar>
        <w:tblLook w:val="04A0"/>
      </w:tblPr>
      <w:tblGrid>
        <w:gridCol w:w="3057"/>
        <w:gridCol w:w="5523"/>
      </w:tblGrid>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Вид расхода</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Требования (расход признается в наиболее поздний из моментов)</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Услуги (в том числе производственного характера) (</w:t>
            </w:r>
            <w:r w:rsidRPr="00182E94">
              <w:rPr>
                <w:rFonts w:ascii="Times New Roman" w:eastAsia="Times New Roman" w:hAnsi="Times New Roman" w:cs="Times New Roman"/>
                <w:color w:val="3272C0"/>
                <w:sz w:val="24"/>
                <w:szCs w:val="24"/>
                <w:lang w:eastAsia="ru-RU"/>
              </w:rPr>
              <w:t>пп. 1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Отражены в учете</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исполнителю</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Расчеты с сотрудниками по налогам (страховым взносам) (</w:t>
            </w:r>
            <w:r w:rsidRPr="00182E94">
              <w:rPr>
                <w:rFonts w:ascii="Times New Roman" w:eastAsia="Times New Roman" w:hAnsi="Times New Roman" w:cs="Times New Roman"/>
                <w:color w:val="3272C0"/>
                <w:sz w:val="24"/>
                <w:szCs w:val="24"/>
                <w:lang w:eastAsia="ru-RU"/>
              </w:rPr>
              <w:t>пп.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3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Начислена заработная плата (начислены налоги (взносы))</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Выплачена заработная плата (перечислены налоги (взносы))</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Сырье и материалы (</w:t>
            </w:r>
            <w:r w:rsidRPr="00182E94">
              <w:rPr>
                <w:rFonts w:ascii="Times New Roman" w:eastAsia="Times New Roman" w:hAnsi="Times New Roman" w:cs="Times New Roman"/>
                <w:color w:val="3272C0"/>
                <w:sz w:val="24"/>
                <w:szCs w:val="24"/>
                <w:lang w:eastAsia="ru-RU"/>
              </w:rPr>
              <w:t>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1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Приняты на учет</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поставщику</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Дополнительные расходы, связанные с приобретением материалов (</w:t>
            </w:r>
            <w:r w:rsidRPr="00182E94">
              <w:rPr>
                <w:rFonts w:ascii="Times New Roman" w:eastAsia="Times New Roman" w:hAnsi="Times New Roman" w:cs="Times New Roman"/>
                <w:color w:val="3272C0"/>
                <w:sz w:val="24"/>
                <w:szCs w:val="24"/>
                <w:lang w:eastAsia="ru-RU"/>
              </w:rPr>
              <w:t>п. 2 ст. 254</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5 п. 1 ст. 346.16</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Включаются в стоимость материалов</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Товары для реализации (</w:t>
            </w:r>
            <w:r w:rsidRPr="00182E94">
              <w:rPr>
                <w:rFonts w:ascii="Times New Roman" w:eastAsia="Times New Roman" w:hAnsi="Times New Roman" w:cs="Times New Roman"/>
                <w:color w:val="3272C0"/>
                <w:sz w:val="24"/>
                <w:szCs w:val="24"/>
                <w:lang w:eastAsia="ru-RU"/>
              </w:rPr>
              <w:t>пп. 2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Приняты на учет</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поставщику</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Реализованы покупателю. При списании применяется один из методов оценки:</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по средней стоимости;</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по стоимости каждой единицы;</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ФИФО (по стоимости первых по времени приобретения)</w:t>
            </w:r>
          </w:p>
        </w:tc>
      </w:tr>
      <w:tr w:rsidR="00182E94" w:rsidRPr="00182E94" w:rsidTr="00182E94">
        <w:tc>
          <w:tcPr>
            <w:tcW w:w="855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При наличии большого ассортимента товаров, списание которых производится по цене с учетом продажной наценки, "упрощенцы" могут использовать методику списания, рекомендованную Минфином в </w:t>
            </w:r>
            <w:r w:rsidRPr="00182E94">
              <w:rPr>
                <w:rFonts w:ascii="Times New Roman" w:eastAsia="Times New Roman" w:hAnsi="Times New Roman" w:cs="Times New Roman"/>
                <w:color w:val="3272C0"/>
                <w:sz w:val="24"/>
                <w:szCs w:val="24"/>
                <w:lang w:eastAsia="ru-RU"/>
              </w:rPr>
              <w:t>Письме</w:t>
            </w:r>
            <w:r w:rsidRPr="00182E94">
              <w:rPr>
                <w:rFonts w:ascii="Times New Roman" w:eastAsia="Times New Roman" w:hAnsi="Times New Roman" w:cs="Times New Roman"/>
                <w:sz w:val="24"/>
                <w:szCs w:val="24"/>
                <w:lang w:eastAsia="ru-RU"/>
              </w:rPr>
              <w:t> от 28.04.2006 N 03-11-04/2/94.Правомочность ее применения подтверждена правоприменительной практикой (см. </w:t>
            </w:r>
            <w:r w:rsidRPr="00182E94">
              <w:rPr>
                <w:rFonts w:ascii="Times New Roman" w:eastAsia="Times New Roman" w:hAnsi="Times New Roman" w:cs="Times New Roman"/>
                <w:color w:val="3272C0"/>
                <w:sz w:val="24"/>
                <w:szCs w:val="24"/>
                <w:lang w:eastAsia="ru-RU"/>
              </w:rPr>
              <w:t>Постановление</w:t>
            </w:r>
            <w:r w:rsidRPr="00182E94">
              <w:rPr>
                <w:rFonts w:ascii="Times New Roman" w:eastAsia="Times New Roman" w:hAnsi="Times New Roman" w:cs="Times New Roman"/>
                <w:sz w:val="24"/>
                <w:szCs w:val="24"/>
                <w:lang w:eastAsia="ru-RU"/>
              </w:rPr>
              <w:t> АС ВСО от 29.06.2018 N Ф02-2138/2018 по делу N А69-1526/2017)</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Дополнительные расходы, связанные с приобретением товаров (</w:t>
            </w:r>
            <w:r w:rsidRPr="00182E94">
              <w:rPr>
                <w:rFonts w:ascii="Times New Roman" w:eastAsia="Times New Roman" w:hAnsi="Times New Roman" w:cs="Times New Roman"/>
                <w:color w:val="3272C0"/>
                <w:sz w:val="24"/>
                <w:szCs w:val="24"/>
                <w:lang w:eastAsia="ru-RU"/>
              </w:rPr>
              <w:t>пп. 23 п. 1 ст. 346.16</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Включаются в расходы по мере оплаты</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Проценты за пользование заемными средствами (</w:t>
            </w:r>
            <w:r w:rsidRPr="00182E94">
              <w:rPr>
                <w:rFonts w:ascii="Times New Roman" w:eastAsia="Times New Roman" w:hAnsi="Times New Roman" w:cs="Times New Roman"/>
                <w:color w:val="3272C0"/>
                <w:sz w:val="24"/>
                <w:szCs w:val="24"/>
                <w:lang w:eastAsia="ru-RU"/>
              </w:rPr>
              <w:t>ст. 269</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1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банку (займодавцу)</w:t>
            </w:r>
          </w:p>
        </w:tc>
      </w:tr>
      <w:tr w:rsidR="00182E94" w:rsidRPr="00182E94" w:rsidTr="00182E94">
        <w:tc>
          <w:tcPr>
            <w:tcW w:w="855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В общем случае в расходах признаются проценты, исчисленные исходя из фактической ставки, установленной договором (</w:t>
            </w:r>
            <w:r w:rsidRPr="00182E94">
              <w:rPr>
                <w:rFonts w:ascii="Times New Roman" w:eastAsia="Times New Roman" w:hAnsi="Times New Roman" w:cs="Times New Roman"/>
                <w:color w:val="3272C0"/>
                <w:sz w:val="24"/>
                <w:szCs w:val="24"/>
                <w:lang w:eastAsia="ru-RU"/>
              </w:rPr>
              <w:t>п. 1 ст. 269</w:t>
            </w:r>
            <w:r w:rsidRPr="00182E94">
              <w:rPr>
                <w:rFonts w:ascii="Times New Roman" w:eastAsia="Times New Roman" w:hAnsi="Times New Roman" w:cs="Times New Roman"/>
                <w:sz w:val="24"/>
                <w:szCs w:val="24"/>
                <w:lang w:eastAsia="ru-RU"/>
              </w:rPr>
              <w:t> НК РФ). Проценты по долговым обязательствам, возникшим в результате сделок, признаваемых контролируемыми (в соответствии со </w:t>
            </w:r>
            <w:r w:rsidRPr="00182E94">
              <w:rPr>
                <w:rFonts w:ascii="Times New Roman" w:eastAsia="Times New Roman" w:hAnsi="Times New Roman" w:cs="Times New Roman"/>
                <w:color w:val="3272C0"/>
                <w:sz w:val="24"/>
                <w:szCs w:val="24"/>
                <w:lang w:eastAsia="ru-RU"/>
              </w:rPr>
              <w:t>ст. 105.14</w:t>
            </w:r>
            <w:r w:rsidRPr="00182E94">
              <w:rPr>
                <w:rFonts w:ascii="Times New Roman" w:eastAsia="Times New Roman" w:hAnsi="Times New Roman" w:cs="Times New Roman"/>
                <w:sz w:val="24"/>
                <w:szCs w:val="24"/>
                <w:lang w:eastAsia="ru-RU"/>
              </w:rPr>
              <w:t> НК РФ), а также в отношении контролируемой задолженности при налогообложении нормируются.</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в виде процентов принимаются к учету, если они произведены для осуществления деятельности, направленной на получение дохода. При этом продолжительность периода получения дохода значения не имеет (</w:t>
            </w:r>
            <w:r w:rsidRPr="00182E94">
              <w:rPr>
                <w:rFonts w:ascii="Times New Roman" w:eastAsia="Times New Roman" w:hAnsi="Times New Roman" w:cs="Times New Roman"/>
                <w:color w:val="3272C0"/>
                <w:sz w:val="24"/>
                <w:szCs w:val="24"/>
                <w:lang w:eastAsia="ru-RU"/>
              </w:rPr>
              <w:t>Письмо</w:t>
            </w:r>
            <w:r w:rsidRPr="00182E94">
              <w:rPr>
                <w:rFonts w:ascii="Times New Roman" w:eastAsia="Times New Roman" w:hAnsi="Times New Roman" w:cs="Times New Roman"/>
                <w:sz w:val="24"/>
                <w:szCs w:val="24"/>
                <w:lang w:eastAsia="ru-RU"/>
              </w:rPr>
              <w:t> Минфина России от 29.01.2019 N 03-11-11/4867)</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НМА (</w:t>
            </w:r>
            <w:r w:rsidRPr="00182E94">
              <w:rPr>
                <w:rFonts w:ascii="Times New Roman" w:eastAsia="Times New Roman" w:hAnsi="Times New Roman" w:cs="Times New Roman"/>
                <w:color w:val="3272C0"/>
                <w:sz w:val="24"/>
                <w:szCs w:val="24"/>
                <w:lang w:eastAsia="ru-RU"/>
              </w:rPr>
              <w:t>пп. 2</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3 п. 3 ст. 346.16</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4 п. 2 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Приняты на учет</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поставщику</w:t>
            </w:r>
          </w:p>
        </w:tc>
      </w:tr>
      <w:tr w:rsidR="00182E94" w:rsidRPr="00182E94" w:rsidTr="00182E94">
        <w:tc>
          <w:tcPr>
            <w:tcW w:w="855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Затраты признаются с момента принятия НМА на учет равными долями в течение от 1 года до 10 лет в зависимости от срока эксплуатации</w:t>
            </w:r>
          </w:p>
        </w:tc>
      </w:tr>
      <w:tr w:rsidR="00182E94" w:rsidRPr="00182E94" w:rsidTr="00182E94">
        <w:trPr>
          <w:trHeight w:val="240"/>
        </w:trPr>
        <w:tc>
          <w:tcPr>
            <w:tcW w:w="3048" w:type="dxa"/>
            <w:vMerge w:val="restart"/>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ОС (</w:t>
            </w:r>
            <w:r w:rsidRPr="00182E94">
              <w:rPr>
                <w:rFonts w:ascii="Times New Roman" w:eastAsia="Times New Roman" w:hAnsi="Times New Roman" w:cs="Times New Roman"/>
                <w:color w:val="3272C0"/>
                <w:sz w:val="24"/>
                <w:szCs w:val="24"/>
                <w:lang w:eastAsia="ru-RU"/>
              </w:rPr>
              <w:t>пп. 2</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3 п. 3 ст. 346.16</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4 п. 2</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ст. 346.17</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Приняты на учет</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Введены в эксплуатацию</w:t>
            </w:r>
          </w:p>
        </w:tc>
      </w:tr>
      <w:tr w:rsidR="00182E94" w:rsidRPr="00182E94" w:rsidTr="00182E9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Оплачены поставщику</w:t>
            </w:r>
          </w:p>
        </w:tc>
      </w:tr>
      <w:tr w:rsidR="00182E94" w:rsidRPr="00182E94" w:rsidTr="00182E94">
        <w:tc>
          <w:tcPr>
            <w:tcW w:w="8556"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Примечание. Затраты признаются с момента ввода ОС в эксплуатацию равными долями в течение от года до десяти лет в зависимости от срока эксплуатации. В аналогичном порядке учитываются затраты на модернизацию, дооборудование или реконструкцию ОС</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Рекламные расходы (</w:t>
            </w:r>
            <w:r w:rsidRPr="00182E94">
              <w:rPr>
                <w:rFonts w:ascii="Times New Roman" w:eastAsia="Times New Roman" w:hAnsi="Times New Roman" w:cs="Times New Roman"/>
                <w:color w:val="3272C0"/>
                <w:sz w:val="24"/>
                <w:szCs w:val="24"/>
                <w:lang w:eastAsia="ru-RU"/>
              </w:rPr>
              <w:t>п. 4 ст. 264</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20 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 2 ст. 346.16</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Определенный перечень рекламных расходов принимается к налоговому учету в полном объеме, а остальные - в размере, не превышающем 1% от выручки от реализации товаров, работ, услуг</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Оплата услуг по организации туризма и отдыха на территории РФ по договору о реализации туристского продукта, заключенному работодателем с туроператором (турагентом) в пользу работников (и членов их семей) (</w:t>
            </w:r>
            <w:r w:rsidRPr="00182E94">
              <w:rPr>
                <w:rFonts w:ascii="Times New Roman" w:eastAsia="Times New Roman" w:hAnsi="Times New Roman" w:cs="Times New Roman"/>
                <w:color w:val="3272C0"/>
                <w:sz w:val="24"/>
                <w:szCs w:val="24"/>
                <w:lang w:eastAsia="ru-RU"/>
              </w:rPr>
              <w:t>п. 24.2 ст. 255</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пп. 6 п. 1 ст. 346.16</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Учитываются в размере фактически произведенных, но не более 50 000 руб. в совокупности за налоговый период на каждого из членов семьи работника, и при условии (</w:t>
            </w:r>
            <w:r w:rsidRPr="00182E94">
              <w:rPr>
                <w:rFonts w:ascii="Times New Roman" w:eastAsia="Times New Roman" w:hAnsi="Times New Roman" w:cs="Times New Roman"/>
                <w:color w:val="3272C0"/>
                <w:sz w:val="24"/>
                <w:szCs w:val="24"/>
                <w:lang w:eastAsia="ru-RU"/>
              </w:rPr>
              <w:t>абз. 9 п. 16 ст. 255</w:t>
            </w:r>
            <w:r w:rsidRPr="00182E94">
              <w:rPr>
                <w:rFonts w:ascii="Times New Roman" w:eastAsia="Times New Roman" w:hAnsi="Times New Roman" w:cs="Times New Roman"/>
                <w:sz w:val="24"/>
                <w:szCs w:val="24"/>
                <w:lang w:eastAsia="ru-RU"/>
              </w:rPr>
              <w:t> НК РФ), что эти расходы, а также взносы по договорам добровольного личного страхования, предусматривающим оплату страховщиками медицинских расходов застрахованных работников, расходы работодателей по договорам на оказание медицинских услуг, заключенным в пользу работников на срок не менее 1 года с медицинскими организациями, в совокупности не превышают 6% от суммы расходов на оплату труда</w:t>
            </w:r>
          </w:p>
        </w:tc>
      </w:tr>
      <w:tr w:rsidR="00182E94" w:rsidRPr="00182E94" w:rsidTr="00182E94">
        <w:tc>
          <w:tcPr>
            <w:tcW w:w="3048"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Расходы на приобретение ГСМ (</w:t>
            </w:r>
            <w:r w:rsidRPr="00182E94">
              <w:rPr>
                <w:rFonts w:ascii="Times New Roman" w:eastAsia="Times New Roman" w:hAnsi="Times New Roman" w:cs="Times New Roman"/>
                <w:color w:val="3272C0"/>
                <w:sz w:val="24"/>
                <w:szCs w:val="24"/>
                <w:lang w:eastAsia="ru-RU"/>
              </w:rPr>
              <w:t>пп. 5</w:t>
            </w:r>
            <w:r w:rsidRPr="00182E94">
              <w:rPr>
                <w:rFonts w:ascii="Times New Roman" w:eastAsia="Times New Roman" w:hAnsi="Times New Roman" w:cs="Times New Roman"/>
                <w:sz w:val="24"/>
                <w:szCs w:val="24"/>
                <w:lang w:eastAsia="ru-RU"/>
              </w:rPr>
              <w:t>, 11 п. 1 ст. 254, </w:t>
            </w:r>
            <w:r w:rsidRPr="00182E94">
              <w:rPr>
                <w:rFonts w:ascii="Times New Roman" w:eastAsia="Times New Roman" w:hAnsi="Times New Roman" w:cs="Times New Roman"/>
                <w:color w:val="3272C0"/>
                <w:sz w:val="24"/>
                <w:szCs w:val="24"/>
                <w:lang w:eastAsia="ru-RU"/>
              </w:rPr>
              <w:t>пп. 5</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12 п. 1</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lang w:eastAsia="ru-RU"/>
              </w:rPr>
              <w:t>п. 2 ст. 346.16</w:t>
            </w:r>
            <w:r w:rsidRPr="00182E94">
              <w:rPr>
                <w:rFonts w:ascii="Times New Roman" w:eastAsia="Times New Roman" w:hAnsi="Times New Roman" w:cs="Times New Roman"/>
                <w:sz w:val="24"/>
                <w:szCs w:val="24"/>
                <w:lang w:eastAsia="ru-RU"/>
              </w:rPr>
              <w:t> НК РФ)</w:t>
            </w:r>
          </w:p>
        </w:tc>
        <w:tc>
          <w:tcPr>
            <w:tcW w:w="5484"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При определении обоснованности произведенных затрат на приобретение ГСМ для служебного транспорта можно учитывать Методические рекомендации "Нормы расхода топлив и смазочных материалов на автомобильном транспорте" (введены в действие </w:t>
            </w:r>
            <w:r w:rsidRPr="00182E94">
              <w:rPr>
                <w:rFonts w:ascii="Times New Roman" w:eastAsia="Times New Roman" w:hAnsi="Times New Roman" w:cs="Times New Roman"/>
                <w:color w:val="3272C0"/>
                <w:sz w:val="24"/>
                <w:szCs w:val="24"/>
                <w:lang w:eastAsia="ru-RU"/>
              </w:rPr>
              <w:t>Распоряжением</w:t>
            </w:r>
            <w:r w:rsidRPr="00182E94">
              <w:rPr>
                <w:rFonts w:ascii="Times New Roman" w:eastAsia="Times New Roman" w:hAnsi="Times New Roman" w:cs="Times New Roman"/>
                <w:sz w:val="24"/>
                <w:szCs w:val="24"/>
                <w:lang w:eastAsia="ru-RU"/>
              </w:rPr>
              <w:t> Минтранса России от 14.03.2008 N АМ-23-р)</w:t>
            </w:r>
          </w:p>
        </w:tc>
      </w:tr>
    </w:tbl>
    <w:p w:rsidR="00182E94" w:rsidRPr="00182E94" w:rsidRDefault="00182E94" w:rsidP="006D6A4B">
      <w:pPr>
        <w:spacing w:before="100" w:beforeAutospacing="1" w:after="100" w:afterAutospacing="1" w:line="240" w:lineRule="auto"/>
        <w:jc w:val="center"/>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Неденежные расчеты при УСНО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Неденежные расчеты характеризуются тем, что погашение обязательств перед контрагентом по сделке происходит без привлечения денежных средств. К таким способам расчета относятся, в частности, взаимозачет, отступное, уступка права требования долга (цессия).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Взаимозачет. Это процедура зачета встречных обязательств сторон сделки, при которой безденежным способом закрываются денежные расчеты по двум независимым договорам (</w:t>
      </w:r>
      <w:r w:rsidRPr="00182E94">
        <w:rPr>
          <w:rFonts w:ascii="Times New Roman" w:eastAsia="Times New Roman" w:hAnsi="Times New Roman" w:cs="Times New Roman"/>
          <w:color w:val="3272C0"/>
          <w:sz w:val="18"/>
          <w:lang w:eastAsia="ru-RU"/>
        </w:rPr>
        <w:t>ст. 410</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411</w:t>
      </w:r>
      <w:r w:rsidRPr="00182E94">
        <w:rPr>
          <w:rFonts w:ascii="Times New Roman" w:eastAsia="Times New Roman" w:hAnsi="Times New Roman" w:cs="Times New Roman"/>
          <w:color w:val="22272F"/>
          <w:sz w:val="18"/>
          <w:szCs w:val="18"/>
          <w:lang w:eastAsia="ru-RU"/>
        </w:rPr>
        <w:t> ГК РФ). На момент проведения взаиморасчета обе стороны предстают и должником (дебитором), и кредитором в отношении друг друга, соответственно, у каждой стороны возникают расходы и доходы. А суммы расхода и дохода представляют собой равные величины.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Первичным документом для признания расходов при УСНО по операции взаимозачета являются соглашение или акт. Соответственно, в </w:t>
      </w:r>
      <w:r w:rsidRPr="00182E94">
        <w:rPr>
          <w:rFonts w:ascii="Times New Roman" w:eastAsia="Times New Roman" w:hAnsi="Times New Roman" w:cs="Times New Roman"/>
          <w:color w:val="3272C0"/>
          <w:sz w:val="18"/>
          <w:lang w:eastAsia="ru-RU"/>
        </w:rPr>
        <w:t>КУДиР</w:t>
      </w:r>
      <w:r w:rsidRPr="00182E94">
        <w:rPr>
          <w:rFonts w:ascii="Times New Roman" w:eastAsia="Times New Roman" w:hAnsi="Times New Roman" w:cs="Times New Roman"/>
          <w:color w:val="22272F"/>
          <w:sz w:val="18"/>
          <w:szCs w:val="18"/>
          <w:lang w:eastAsia="ru-RU"/>
        </w:rPr>
        <w:t> отражаются номер и дата этого документа и суммы признаваемого на основании него расхода "упрощенца".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На дату проведения взаимозачета в размере зачтенных сумм признаются следующие затраты (</w:t>
      </w:r>
      <w:r w:rsidRPr="00182E94">
        <w:rPr>
          <w:rFonts w:ascii="Times New Roman" w:eastAsia="Times New Roman" w:hAnsi="Times New Roman" w:cs="Times New Roman"/>
          <w:color w:val="3272C0"/>
          <w:sz w:val="18"/>
          <w:lang w:eastAsia="ru-RU"/>
        </w:rPr>
        <w:t>п. 2 ст. 346.17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стоимость сырья и материалов;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начисленные процентов за пользование заемными средствами.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Некоторые виды расходов, оплаченных посредством взаимозачета, включаются в налоговую базу при выполнении определенных условий. Так, стоимость товаров для реализации учитывается в расходах по мере реализации (</w:t>
      </w:r>
      <w:r w:rsidRPr="00182E94">
        <w:rPr>
          <w:rFonts w:ascii="Times New Roman" w:eastAsia="Times New Roman" w:hAnsi="Times New Roman" w:cs="Times New Roman"/>
          <w:color w:val="3272C0"/>
          <w:sz w:val="18"/>
          <w:lang w:eastAsia="ru-RU"/>
        </w:rPr>
        <w:t>пп. 23 п. 1 ст. 346.16</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2 п. 2 ст. 346.17</w:t>
      </w:r>
      <w:r w:rsidRPr="00182E94">
        <w:rPr>
          <w:rFonts w:ascii="Times New Roman" w:eastAsia="Times New Roman" w:hAnsi="Times New Roman" w:cs="Times New Roman"/>
          <w:color w:val="22272F"/>
          <w:sz w:val="18"/>
          <w:szCs w:val="18"/>
          <w:lang w:eastAsia="ru-RU"/>
        </w:rPr>
        <w:t> НК РФ). То же самое касается "входного" НДС по таким товарам.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Если требование "упрощенца" к контрагенту зачтено в счет оплаты им аванса, то основания для признания расхода у "упрощенца" отсутствуют, поскольку расходами при УСНО признаются оплаченные затраты (</w:t>
      </w:r>
      <w:r w:rsidRPr="00182E94">
        <w:rPr>
          <w:rFonts w:ascii="Times New Roman" w:eastAsia="Times New Roman" w:hAnsi="Times New Roman" w:cs="Times New Roman"/>
          <w:color w:val="3272C0"/>
          <w:sz w:val="18"/>
          <w:lang w:eastAsia="ru-RU"/>
        </w:rPr>
        <w:t>п. 2 ст. 346.17</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lang w:eastAsia="ru-RU"/>
        </w:rPr>
        <w:t>Письмо</w:t>
      </w:r>
      <w:r w:rsidRPr="00182E94">
        <w:rPr>
          <w:rFonts w:ascii="Times New Roman" w:eastAsia="Times New Roman" w:hAnsi="Times New Roman" w:cs="Times New Roman"/>
          <w:color w:val="22272F"/>
          <w:sz w:val="18"/>
          <w:szCs w:val="18"/>
          <w:lang w:eastAsia="ru-RU"/>
        </w:rPr>
        <w:t> Минфина России от 20.05.2019 N 03-11-11/36060).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Компания А должна компании Б 197 000 руб. за товары, а компания Б компании А - 103 000 руб. за услуги. В сентябре 2021 года компании подписали акт взаимозачета на сумму 103 000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сентябре компания А отразила в </w:t>
      </w:r>
      <w:r w:rsidRPr="00182E94">
        <w:rPr>
          <w:rFonts w:ascii="Times New Roman" w:eastAsia="Times New Roman" w:hAnsi="Times New Roman" w:cs="Times New Roman"/>
          <w:color w:val="3272C0"/>
          <w:sz w:val="18"/>
          <w:lang w:eastAsia="ru-RU"/>
        </w:rPr>
        <w:t>КУДиР</w:t>
      </w:r>
      <w:r w:rsidRPr="00182E94">
        <w:rPr>
          <w:rFonts w:ascii="Times New Roman" w:eastAsia="Times New Roman" w:hAnsi="Times New Roman" w:cs="Times New Roman"/>
          <w:color w:val="22272F"/>
          <w:sz w:val="18"/>
          <w:szCs w:val="18"/>
          <w:lang w:eastAsia="ru-RU"/>
        </w:rPr>
        <w:t> доход в размере 103 000 руб. на основании акта взаимозачета. После подписания акта у компании А остался долг перед компанией Б в размере 94 000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После реализации товаров компания А отразит в КУДиР расходы следующим образом: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- 103 000 руб. - на основании акта взаимозачета;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- 94 000 руб. - на основании платежного документа.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Расходы на ОС и НМА, оплаченные посредством взаимозачета, учитываются в особом порядке, предусмотренном </w:t>
      </w:r>
      <w:r w:rsidRPr="00182E94">
        <w:rPr>
          <w:rFonts w:ascii="Times New Roman" w:eastAsia="Times New Roman" w:hAnsi="Times New Roman" w:cs="Times New Roman"/>
          <w:color w:val="3272C0"/>
          <w:sz w:val="18"/>
          <w:lang w:eastAsia="ru-RU"/>
        </w:rPr>
        <w:t>пп. 1 п. 1</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1 п. 3 ст. 346.16</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lang w:eastAsia="ru-RU"/>
        </w:rPr>
        <w:t>пп. 4 п. 2 ст. 346.17</w:t>
      </w:r>
      <w:r w:rsidRPr="00182E94">
        <w:rPr>
          <w:rFonts w:ascii="Times New Roman" w:eastAsia="Times New Roman" w:hAnsi="Times New Roman" w:cs="Times New Roman"/>
          <w:color w:val="22272F"/>
          <w:sz w:val="18"/>
          <w:szCs w:val="18"/>
          <w:lang w:eastAsia="ru-RU"/>
        </w:rPr>
        <w:t> НК РФ, - с момента ввода ОС в эксплуатацию (принятия НМА к учету) в течение налогового периода равными долями на последнее число каждого отчетного (налогового) периода.</w:t>
      </w:r>
    </w:p>
    <w:p w:rsidR="00182E94" w:rsidRDefault="00182E94" w:rsidP="00182E94">
      <w:pPr>
        <w:pStyle w:val="s1"/>
        <w:shd w:val="clear" w:color="auto" w:fill="FFFFFF"/>
        <w:jc w:val="both"/>
        <w:rPr>
          <w:color w:val="22272F"/>
          <w:sz w:val="18"/>
          <w:szCs w:val="18"/>
        </w:rPr>
      </w:pPr>
      <w:r>
        <w:rPr>
          <w:color w:val="22272F"/>
          <w:sz w:val="18"/>
          <w:szCs w:val="18"/>
        </w:rPr>
        <w:t>Отступное. Это соглашение между должником и кредитором о погашении задолженности, возникшей по сделке, путем передачи кредитору взамен денежных средств иного имущества. В результате подписания соглашения обязательства по договору для должника прекращаются на дату передачи отступного (</w:t>
      </w:r>
      <w:r w:rsidRPr="00641D71">
        <w:rPr>
          <w:sz w:val="18"/>
          <w:szCs w:val="18"/>
        </w:rPr>
        <w:t>ст. 409</w:t>
      </w:r>
      <w:r>
        <w:rPr>
          <w:color w:val="22272F"/>
          <w:sz w:val="18"/>
          <w:szCs w:val="18"/>
        </w:rPr>
        <w:t> ГК РФ). Размер, сроки и порядок предоставления отступного устанавливаются сторонами (</w:t>
      </w:r>
      <w:r w:rsidRPr="00641D71">
        <w:rPr>
          <w:sz w:val="18"/>
          <w:szCs w:val="18"/>
        </w:rPr>
        <w:t>ч. 1 ст. 432</w:t>
      </w:r>
      <w:r>
        <w:rPr>
          <w:color w:val="22272F"/>
          <w:sz w:val="18"/>
          <w:szCs w:val="18"/>
        </w:rPr>
        <w:t> ГК РФ).</w:t>
      </w:r>
    </w:p>
    <w:p w:rsidR="00182E94" w:rsidRDefault="00182E94" w:rsidP="00182E94">
      <w:pPr>
        <w:pStyle w:val="s1"/>
        <w:shd w:val="clear" w:color="auto" w:fill="FFFFFF"/>
        <w:jc w:val="both"/>
        <w:rPr>
          <w:color w:val="22272F"/>
          <w:sz w:val="18"/>
          <w:szCs w:val="18"/>
        </w:rPr>
      </w:pPr>
      <w:r>
        <w:rPr>
          <w:color w:val="22272F"/>
          <w:sz w:val="18"/>
          <w:szCs w:val="18"/>
        </w:rPr>
        <w:t>Порядок признания в расходах при УСНО стоимости реализованных в качестве отступного имущества (работ, услуг) зависит от того, что именно передается в качестве отступного.</w:t>
      </w:r>
    </w:p>
    <w:p w:rsidR="00182E94" w:rsidRDefault="00182E94" w:rsidP="00182E94">
      <w:pPr>
        <w:pStyle w:val="s1"/>
        <w:shd w:val="clear" w:color="auto" w:fill="FFFFFF"/>
        <w:jc w:val="both"/>
        <w:rPr>
          <w:color w:val="22272F"/>
          <w:sz w:val="18"/>
          <w:szCs w:val="18"/>
        </w:rPr>
      </w:pPr>
      <w:r>
        <w:rPr>
          <w:color w:val="22272F"/>
          <w:sz w:val="18"/>
          <w:szCs w:val="18"/>
        </w:rPr>
        <w:t>По общему правилу стоимость передаваемого имущества (работ, услуг) признается в расходах на дату их передачи в качестве отступного (</w:t>
      </w:r>
      <w:r w:rsidRPr="00641D71">
        <w:rPr>
          <w:sz w:val="18"/>
          <w:szCs w:val="18"/>
        </w:rPr>
        <w:t>п. 2 ст. 346.17</w:t>
      </w:r>
      <w:r>
        <w:rPr>
          <w:color w:val="22272F"/>
          <w:sz w:val="18"/>
          <w:szCs w:val="18"/>
        </w:rPr>
        <w:t> НК РФ).</w:t>
      </w:r>
    </w:p>
    <w:p w:rsidR="00182E94" w:rsidRDefault="00182E94" w:rsidP="00182E94">
      <w:pPr>
        <w:pStyle w:val="s1"/>
        <w:shd w:val="clear" w:color="auto" w:fill="FFFFFF"/>
        <w:jc w:val="both"/>
        <w:rPr>
          <w:color w:val="22272F"/>
          <w:sz w:val="18"/>
          <w:szCs w:val="18"/>
        </w:rPr>
      </w:pPr>
      <w:r>
        <w:rPr>
          <w:color w:val="22272F"/>
          <w:sz w:val="18"/>
          <w:szCs w:val="18"/>
        </w:rPr>
        <w:t>Особенности возникают при передаче в качестве отступного ОС. Согласно </w:t>
      </w:r>
      <w:r w:rsidRPr="00641D71">
        <w:rPr>
          <w:sz w:val="18"/>
          <w:szCs w:val="18"/>
        </w:rPr>
        <w:t>п. 3 ст. 346.16</w:t>
      </w:r>
      <w:r>
        <w:rPr>
          <w:color w:val="22272F"/>
          <w:sz w:val="18"/>
          <w:szCs w:val="18"/>
        </w:rPr>
        <w:t> НК РФ затраты на приобретение ОС при его продаже не списываются, поскольку они уже учтены в расходах в том году, когда объект был приобретен, оплачен и введен в эксплуатацию. Пересчитать расходы придется тогда, когда в качестве отступного передается ОС со сроком полезного использования до 15 лет до истечения 3 лет с окончания года, когда его стоимость учтена в расходах (или ОС со сроком полезного использования свыше 15 лет до истечения 10 лет с момента его приобретения). Пересчеты производятся с момента учета стоимости ОС в составе расходов на приобретение до даты реализации (передачи) объектов с учетом положений </w:t>
      </w:r>
      <w:r w:rsidRPr="00641D71">
        <w:rPr>
          <w:sz w:val="18"/>
          <w:szCs w:val="18"/>
        </w:rPr>
        <w:t>гл. 25</w:t>
      </w:r>
      <w:r>
        <w:rPr>
          <w:color w:val="22272F"/>
          <w:sz w:val="18"/>
          <w:szCs w:val="18"/>
        </w:rPr>
        <w:t> НК РФ. По завершении этих пересчетов "упрощенцу" нужно уплатить в бюджет дополнительную сумму налога и пени.</w:t>
      </w:r>
    </w:p>
    <w:p w:rsidR="00182E94" w:rsidRDefault="00182E94" w:rsidP="00182E94">
      <w:pPr>
        <w:pStyle w:val="s1"/>
        <w:shd w:val="clear" w:color="auto" w:fill="FFFFFF"/>
        <w:jc w:val="both"/>
        <w:rPr>
          <w:color w:val="22272F"/>
          <w:sz w:val="18"/>
          <w:szCs w:val="18"/>
        </w:rPr>
      </w:pPr>
      <w:r>
        <w:rPr>
          <w:color w:val="22272F"/>
          <w:sz w:val="18"/>
          <w:szCs w:val="18"/>
        </w:rPr>
        <w:t xml:space="preserve">Пример </w:t>
      </w:r>
    </w:p>
    <w:p w:rsidR="00182E94" w:rsidRDefault="00182E94" w:rsidP="00182E94">
      <w:pPr>
        <w:pStyle w:val="s1"/>
        <w:shd w:val="clear" w:color="auto" w:fill="FFFFFF"/>
        <w:jc w:val="both"/>
        <w:rPr>
          <w:color w:val="22272F"/>
          <w:sz w:val="18"/>
          <w:szCs w:val="18"/>
        </w:rPr>
      </w:pPr>
      <w:r>
        <w:rPr>
          <w:color w:val="22272F"/>
          <w:sz w:val="18"/>
          <w:szCs w:val="18"/>
        </w:rPr>
        <w:t>ООО 1 (применяет УСНО) в октябре 2021 года продало ООО 2 (применяет УСНО) товар А стоимостью 75 000 руб. В том же месяце стороны общества заключили соглашение об отступном: ООО 2 в счет погашения задолженности по плате за товар А поставляет ООО 1 товар Б, который на момент передачи в качестве отступного полностью был оплачен.</w:t>
      </w:r>
    </w:p>
    <w:p w:rsidR="00182E94" w:rsidRDefault="00182E94" w:rsidP="00182E94">
      <w:pPr>
        <w:pStyle w:val="s1"/>
        <w:shd w:val="clear" w:color="auto" w:fill="FFFFFF"/>
        <w:jc w:val="both"/>
        <w:rPr>
          <w:color w:val="22272F"/>
          <w:sz w:val="18"/>
          <w:szCs w:val="18"/>
        </w:rPr>
      </w:pPr>
      <w:r>
        <w:rPr>
          <w:color w:val="22272F"/>
          <w:sz w:val="18"/>
          <w:szCs w:val="18"/>
        </w:rPr>
        <w:t>Покупная стоимость товара А равна 50 000 руб., на момент совершения сделки с ООО 2 данный товар оплачен поставщику.</w:t>
      </w:r>
    </w:p>
    <w:p w:rsidR="00182E94" w:rsidRDefault="00182E94" w:rsidP="00182E94">
      <w:pPr>
        <w:pStyle w:val="s1"/>
        <w:shd w:val="clear" w:color="auto" w:fill="FFFFFF"/>
        <w:jc w:val="both"/>
        <w:rPr>
          <w:color w:val="22272F"/>
          <w:sz w:val="18"/>
          <w:szCs w:val="18"/>
        </w:rPr>
      </w:pPr>
      <w:r>
        <w:rPr>
          <w:color w:val="22272F"/>
          <w:sz w:val="18"/>
          <w:szCs w:val="18"/>
        </w:rPr>
        <w:t>Доход от реализации товара А (75 000 руб.) ООО 1 признало на дату получения от ООО 2 в качестве отступного товара Б (в силу </w:t>
      </w:r>
      <w:r w:rsidRPr="00641D71">
        <w:rPr>
          <w:sz w:val="18"/>
          <w:szCs w:val="18"/>
        </w:rPr>
        <w:t>п. 1 ст. 346.17</w:t>
      </w:r>
      <w:r>
        <w:rPr>
          <w:color w:val="22272F"/>
          <w:sz w:val="18"/>
          <w:szCs w:val="18"/>
        </w:rPr>
        <w:t> НК РФ). Одновременно ООО 1 признало в расходах покупную стоимость проданного товара А (50 000 руб.) (в силу </w:t>
      </w:r>
      <w:r w:rsidRPr="00641D71">
        <w:rPr>
          <w:color w:val="22272F"/>
          <w:sz w:val="18"/>
          <w:szCs w:val="18"/>
        </w:rPr>
        <w:t>пп. 23 п. 1 ст. 346.16</w:t>
      </w:r>
      <w:r>
        <w:rPr>
          <w:color w:val="22272F"/>
          <w:sz w:val="18"/>
          <w:szCs w:val="18"/>
        </w:rPr>
        <w:t>, </w:t>
      </w:r>
      <w:r w:rsidRPr="00641D71">
        <w:rPr>
          <w:color w:val="22272F"/>
          <w:sz w:val="18"/>
          <w:szCs w:val="18"/>
        </w:rPr>
        <w:t>пп. 2 п. 2 ст. 346.17</w:t>
      </w:r>
      <w:r>
        <w:rPr>
          <w:color w:val="22272F"/>
          <w:sz w:val="18"/>
          <w:szCs w:val="18"/>
        </w:rPr>
        <w:t> НК РФ).</w:t>
      </w:r>
    </w:p>
    <w:p w:rsidR="00182E94" w:rsidRDefault="00182E94" w:rsidP="00182E94">
      <w:pPr>
        <w:pStyle w:val="s1"/>
        <w:shd w:val="clear" w:color="auto" w:fill="FFFFFF"/>
        <w:jc w:val="both"/>
        <w:rPr>
          <w:color w:val="22272F"/>
          <w:sz w:val="18"/>
          <w:szCs w:val="18"/>
        </w:rPr>
      </w:pPr>
      <w:r>
        <w:rPr>
          <w:color w:val="22272F"/>
          <w:sz w:val="18"/>
          <w:szCs w:val="18"/>
        </w:rPr>
        <w:t>Расходом на приобретение товара Б является сумма погашенного ООО 2 обязательства, то есть 75 000 руб. Эту сумму ООО 1 признает в расходах на дату отгрузки товара покупателю.</w:t>
      </w:r>
    </w:p>
    <w:p w:rsidR="00182E94" w:rsidRDefault="00182E94" w:rsidP="00182E94">
      <w:pPr>
        <w:pStyle w:val="s1"/>
        <w:shd w:val="clear" w:color="auto" w:fill="FFFFFF"/>
        <w:jc w:val="both"/>
        <w:rPr>
          <w:color w:val="22272F"/>
          <w:sz w:val="18"/>
          <w:szCs w:val="18"/>
        </w:rPr>
      </w:pPr>
      <w:r>
        <w:rPr>
          <w:color w:val="22272F"/>
          <w:sz w:val="18"/>
          <w:szCs w:val="18"/>
        </w:rPr>
        <w:t>В свою очередь, ООО 2 признало в составе расходов покупную стоимость товара Б на дату передачи его ООО 1 в качестве отступного</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Налоговый учет в рамках </w:t>
      </w:r>
      <w:r w:rsidRPr="00182E94">
        <w:rPr>
          <w:rFonts w:ascii="Times New Roman" w:eastAsia="Times New Roman" w:hAnsi="Times New Roman" w:cs="Times New Roman"/>
          <w:color w:val="22272F"/>
          <w:sz w:val="25"/>
          <w:lang w:eastAsia="ru-RU"/>
        </w:rPr>
        <w:t>УСНО</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Порядок ведения налогового учета при УСНО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Основным налоговым регистром для "упрощенцев" является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ст. 346.24</w:t>
      </w:r>
      <w:r w:rsidRPr="00182E94">
        <w:rPr>
          <w:rFonts w:ascii="Times New Roman" w:eastAsia="Times New Roman" w:hAnsi="Times New Roman" w:cs="Times New Roman"/>
          <w:color w:val="22272F"/>
          <w:sz w:val="18"/>
          <w:szCs w:val="18"/>
          <w:lang w:eastAsia="ru-RU"/>
        </w:rPr>
        <w:t> НК РФ). На основании показателей, отражаемых в этой книге, заполняется налоговая декларация при УСНО. Структура книги проста и зависит от применяемого "упрощенцем" объекта налогообложения (см. таблицу).</w:t>
      </w:r>
    </w:p>
    <w:tbl>
      <w:tblPr>
        <w:tblW w:w="8268" w:type="dxa"/>
        <w:tblCellMar>
          <w:top w:w="15" w:type="dxa"/>
          <w:left w:w="15" w:type="dxa"/>
          <w:bottom w:w="15" w:type="dxa"/>
          <w:right w:w="15" w:type="dxa"/>
        </w:tblCellMar>
        <w:tblLook w:val="04A0"/>
      </w:tblPr>
      <w:tblGrid>
        <w:gridCol w:w="4284"/>
        <w:gridCol w:w="3984"/>
      </w:tblGrid>
      <w:tr w:rsidR="00182E94" w:rsidRPr="00182E94" w:rsidTr="00182E94">
        <w:tc>
          <w:tcPr>
            <w:tcW w:w="427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Объект налогообложения "доходы минус расходы"</w:t>
            </w:r>
          </w:p>
        </w:tc>
        <w:tc>
          <w:tcPr>
            <w:tcW w:w="39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Объект налогообложения "доходы"</w:t>
            </w:r>
          </w:p>
        </w:tc>
      </w:tr>
      <w:tr w:rsidR="00182E94" w:rsidRPr="00182E94" w:rsidTr="00182E94">
        <w:tc>
          <w:tcPr>
            <w:tcW w:w="8244"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Титульный лист</w:t>
            </w:r>
          </w:p>
        </w:tc>
      </w:tr>
      <w:tr w:rsidR="00182E94" w:rsidRPr="00182E94" w:rsidTr="00182E94">
        <w:tc>
          <w:tcPr>
            <w:tcW w:w="8244"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Раздел I</w:t>
            </w:r>
            <w:r w:rsidRPr="00182E94">
              <w:rPr>
                <w:rFonts w:ascii="Times New Roman" w:eastAsia="Times New Roman" w:hAnsi="Times New Roman" w:cs="Times New Roman"/>
                <w:sz w:val="24"/>
                <w:szCs w:val="24"/>
                <w:lang w:eastAsia="ru-RU"/>
              </w:rPr>
              <w:t> (посвящен доходам и расходам)</w:t>
            </w:r>
            <w:r w:rsidRPr="00182E94">
              <w:rPr>
                <w:rFonts w:ascii="Times New Roman" w:eastAsia="Times New Roman" w:hAnsi="Times New Roman" w:cs="Times New Roman"/>
                <w:color w:val="3272C0"/>
                <w:sz w:val="24"/>
                <w:szCs w:val="24"/>
                <w:u w:val="single"/>
                <w:lang w:eastAsia="ru-RU"/>
              </w:rPr>
              <w:t>*</w:t>
            </w:r>
          </w:p>
        </w:tc>
      </w:tr>
      <w:tr w:rsidR="00182E94" w:rsidRPr="00182E94" w:rsidTr="00182E94">
        <w:tc>
          <w:tcPr>
            <w:tcW w:w="427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Раздел II</w:t>
            </w:r>
            <w:r w:rsidRPr="00182E94">
              <w:rPr>
                <w:rFonts w:ascii="Times New Roman" w:eastAsia="Times New Roman" w:hAnsi="Times New Roman" w:cs="Times New Roman"/>
                <w:sz w:val="24"/>
                <w:szCs w:val="24"/>
                <w:lang w:eastAsia="ru-RU"/>
              </w:rPr>
              <w:t> (посвящен расходам на приобретение, создание ОС)</w:t>
            </w:r>
            <w:r w:rsidRPr="00182E94">
              <w:rPr>
                <w:rFonts w:ascii="Times New Roman" w:eastAsia="Times New Roman" w:hAnsi="Times New Roman" w:cs="Times New Roman"/>
                <w:color w:val="3272C0"/>
                <w:sz w:val="24"/>
                <w:szCs w:val="24"/>
                <w:u w:val="single"/>
                <w:lang w:eastAsia="ru-RU"/>
              </w:rPr>
              <w:t>**</w:t>
            </w:r>
          </w:p>
        </w:tc>
        <w:tc>
          <w:tcPr>
            <w:tcW w:w="39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Раздел IV</w:t>
            </w:r>
            <w:r w:rsidRPr="00182E94">
              <w:rPr>
                <w:rFonts w:ascii="Times New Roman" w:eastAsia="Times New Roman" w:hAnsi="Times New Roman" w:cs="Times New Roman"/>
                <w:sz w:val="24"/>
                <w:szCs w:val="24"/>
                <w:lang w:eastAsia="ru-RU"/>
              </w:rPr>
              <w:t> (посвящен суммам страховых взносов, пособий по страховому обеспечению и иным суммам, которые уменьшают исчисленный налог (авансовые платежи) (в пределах 50%))</w:t>
            </w:r>
          </w:p>
        </w:tc>
      </w:tr>
      <w:tr w:rsidR="00182E94" w:rsidRPr="00182E94" w:rsidTr="00182E94">
        <w:tc>
          <w:tcPr>
            <w:tcW w:w="427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Раздел III</w:t>
            </w:r>
            <w:r w:rsidRPr="00182E94">
              <w:rPr>
                <w:rFonts w:ascii="Times New Roman" w:eastAsia="Times New Roman" w:hAnsi="Times New Roman" w:cs="Times New Roman"/>
                <w:sz w:val="24"/>
                <w:szCs w:val="24"/>
                <w:lang w:eastAsia="ru-RU"/>
              </w:rPr>
              <w:t> (посвящен расчету сумм убытка, уменьшающих налоговую базу)</w:t>
            </w:r>
          </w:p>
        </w:tc>
        <w:tc>
          <w:tcPr>
            <w:tcW w:w="396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color w:val="3272C0"/>
                <w:sz w:val="24"/>
                <w:szCs w:val="24"/>
                <w:u w:val="single"/>
                <w:lang w:eastAsia="ru-RU"/>
              </w:rPr>
              <w:t>Раздел V</w:t>
            </w:r>
            <w:r w:rsidRPr="00182E94">
              <w:rPr>
                <w:rFonts w:ascii="Times New Roman" w:eastAsia="Times New Roman" w:hAnsi="Times New Roman" w:cs="Times New Roman"/>
                <w:sz w:val="24"/>
                <w:szCs w:val="24"/>
                <w:lang w:eastAsia="ru-RU"/>
              </w:rPr>
              <w:t> (посвящен суммам торгового сбора, уменьшающих сумму налога)</w:t>
            </w:r>
          </w:p>
        </w:tc>
      </w:tr>
      <w:tr w:rsidR="00182E94" w:rsidRPr="00182E94" w:rsidTr="00182E94">
        <w:tc>
          <w:tcPr>
            <w:tcW w:w="8244" w:type="dxa"/>
            <w:gridSpan w:val="2"/>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"Упрощенцы", применяющие объект налогообложения "доходы", вправе по своему усмотрению отражать в </w:t>
            </w:r>
            <w:r w:rsidRPr="00182E94">
              <w:rPr>
                <w:rFonts w:ascii="Times New Roman" w:eastAsia="Times New Roman" w:hAnsi="Times New Roman" w:cs="Times New Roman"/>
                <w:color w:val="3272C0"/>
                <w:sz w:val="24"/>
                <w:szCs w:val="24"/>
                <w:u w:val="single"/>
                <w:lang w:eastAsia="ru-RU"/>
              </w:rPr>
              <w:t>графе 5</w:t>
            </w:r>
            <w:r w:rsidRPr="00182E94">
              <w:rPr>
                <w:rFonts w:ascii="Times New Roman" w:eastAsia="Times New Roman" w:hAnsi="Times New Roman" w:cs="Times New Roman"/>
                <w:sz w:val="24"/>
                <w:szCs w:val="24"/>
                <w:lang w:eastAsia="ru-RU"/>
              </w:rPr>
              <w:t> КУДиР расходы, связанные с получением доходов, налогообложение которых осуществляется в соответствии с УСНО (см. </w:t>
            </w:r>
            <w:r w:rsidRPr="00182E94">
              <w:rPr>
                <w:rFonts w:ascii="Times New Roman" w:eastAsia="Times New Roman" w:hAnsi="Times New Roman" w:cs="Times New Roman"/>
                <w:color w:val="3272C0"/>
                <w:sz w:val="24"/>
                <w:szCs w:val="24"/>
                <w:u w:val="single"/>
                <w:lang w:eastAsia="ru-RU"/>
              </w:rPr>
              <w:t>Письмо</w:t>
            </w:r>
            <w:r w:rsidRPr="00182E94">
              <w:rPr>
                <w:rFonts w:ascii="Times New Roman" w:eastAsia="Times New Roman" w:hAnsi="Times New Roman" w:cs="Times New Roman"/>
                <w:sz w:val="24"/>
                <w:szCs w:val="24"/>
                <w:lang w:eastAsia="ru-RU"/>
              </w:rPr>
              <w:t> Минфина России от 22.01.2020 N 03-11-11/3288).</w:t>
            </w:r>
          </w:p>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 Результаты расчетов из </w:t>
            </w:r>
            <w:r w:rsidRPr="00182E94">
              <w:rPr>
                <w:rFonts w:ascii="Times New Roman" w:eastAsia="Times New Roman" w:hAnsi="Times New Roman" w:cs="Times New Roman"/>
                <w:color w:val="3272C0"/>
                <w:sz w:val="24"/>
                <w:szCs w:val="24"/>
                <w:u w:val="single"/>
                <w:lang w:eastAsia="ru-RU"/>
              </w:rPr>
              <w:t>разд. II</w:t>
            </w:r>
            <w:r w:rsidRPr="00182E94">
              <w:rPr>
                <w:rFonts w:ascii="Times New Roman" w:eastAsia="Times New Roman" w:hAnsi="Times New Roman" w:cs="Times New Roman"/>
                <w:sz w:val="24"/>
                <w:szCs w:val="24"/>
                <w:lang w:eastAsia="ru-RU"/>
              </w:rPr>
              <w:t> КУДиР по итогам каждого квартала переносятся в </w:t>
            </w:r>
            <w:r w:rsidRPr="00182E94">
              <w:rPr>
                <w:rFonts w:ascii="Times New Roman" w:eastAsia="Times New Roman" w:hAnsi="Times New Roman" w:cs="Times New Roman"/>
                <w:color w:val="3272C0"/>
                <w:sz w:val="24"/>
                <w:szCs w:val="24"/>
                <w:u w:val="single"/>
                <w:lang w:eastAsia="ru-RU"/>
              </w:rPr>
              <w:t>графу 5</w:t>
            </w:r>
            <w:r w:rsidRPr="00182E94">
              <w:rPr>
                <w:rFonts w:ascii="Times New Roman" w:eastAsia="Times New Roman" w:hAnsi="Times New Roman" w:cs="Times New Roman"/>
                <w:sz w:val="24"/>
                <w:szCs w:val="24"/>
                <w:lang w:eastAsia="ru-RU"/>
              </w:rPr>
              <w:t> "Расходы, учитываемые при исчислении налоговой базы" разд. I книги.</w:t>
            </w:r>
          </w:p>
        </w:tc>
      </w:tr>
    </w:tbl>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 общему правилу "упрощенцы", исчисляющие налог, исходя из доходов, не должны заполнять </w:t>
      </w:r>
      <w:r w:rsidRPr="00182E94">
        <w:rPr>
          <w:rFonts w:ascii="Times New Roman" w:eastAsia="Times New Roman" w:hAnsi="Times New Roman" w:cs="Times New Roman"/>
          <w:color w:val="3272C0"/>
          <w:sz w:val="18"/>
          <w:u w:val="single"/>
          <w:lang w:eastAsia="ru-RU"/>
        </w:rPr>
        <w:t>разд. II</w:t>
      </w:r>
      <w:r w:rsidRPr="00182E94">
        <w:rPr>
          <w:rFonts w:ascii="Times New Roman" w:eastAsia="Times New Roman" w:hAnsi="Times New Roman" w:cs="Times New Roman"/>
          <w:color w:val="22272F"/>
          <w:sz w:val="18"/>
          <w:szCs w:val="18"/>
          <w:lang w:eastAsia="ru-RU"/>
        </w:rPr>
        <w:t>. Но поскольку остаточная стоимость ОС - один из критериев возможности продолжать применять УСНО, в целях соблюдения данного критерия имеет смысл вести названный раздел. Подобные рекомендации приведены также в </w:t>
      </w:r>
      <w:r w:rsidRPr="00182E94">
        <w:rPr>
          <w:rFonts w:ascii="Times New Roman" w:eastAsia="Times New Roman" w:hAnsi="Times New Roman" w:cs="Times New Roman"/>
          <w:color w:val="3272C0"/>
          <w:sz w:val="18"/>
          <w:u w:val="single"/>
          <w:lang w:eastAsia="ru-RU"/>
        </w:rPr>
        <w:t>Письме</w:t>
      </w:r>
      <w:r w:rsidRPr="00182E94">
        <w:rPr>
          <w:rFonts w:ascii="Times New Roman" w:eastAsia="Times New Roman" w:hAnsi="Times New Roman" w:cs="Times New Roman"/>
          <w:color w:val="22272F"/>
          <w:sz w:val="18"/>
          <w:szCs w:val="18"/>
          <w:lang w:eastAsia="ru-RU"/>
        </w:rPr>
        <w:t> Минфина России от 13.11.2015 N 03-11-11/65814.</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Основные правила по заполнению КУДиР сформулированы в </w:t>
      </w:r>
      <w:r w:rsidRPr="00182E94">
        <w:rPr>
          <w:rFonts w:ascii="Times New Roman" w:eastAsia="Times New Roman" w:hAnsi="Times New Roman" w:cs="Times New Roman"/>
          <w:color w:val="3272C0"/>
          <w:sz w:val="18"/>
          <w:u w:val="single"/>
          <w:lang w:eastAsia="ru-RU"/>
        </w:rPr>
        <w:t>п. 1.1-1.6</w:t>
      </w:r>
      <w:r w:rsidRPr="00182E94">
        <w:rPr>
          <w:rFonts w:ascii="Times New Roman" w:eastAsia="Times New Roman" w:hAnsi="Times New Roman" w:cs="Times New Roman"/>
          <w:color w:val="22272F"/>
          <w:sz w:val="18"/>
          <w:szCs w:val="18"/>
          <w:lang w:eastAsia="ru-RU"/>
        </w:rPr>
        <w:t> порядка, утвержденного </w:t>
      </w:r>
      <w:r w:rsidRPr="00182E94">
        <w:rPr>
          <w:rFonts w:ascii="Times New Roman" w:eastAsia="Times New Roman" w:hAnsi="Times New Roman" w:cs="Times New Roman"/>
          <w:color w:val="3272C0"/>
          <w:sz w:val="18"/>
          <w:u w:val="single"/>
          <w:lang w:eastAsia="ru-RU"/>
        </w:rPr>
        <w:t>Приказом</w:t>
      </w:r>
      <w:r w:rsidRPr="00182E94">
        <w:rPr>
          <w:rFonts w:ascii="Times New Roman" w:eastAsia="Times New Roman" w:hAnsi="Times New Roman" w:cs="Times New Roman"/>
          <w:color w:val="22272F"/>
          <w:sz w:val="18"/>
          <w:szCs w:val="18"/>
          <w:lang w:eastAsia="ru-RU"/>
        </w:rPr>
        <w:t> Минфина России от 22.10.2012 N 135н (далее - Порядок):</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1. В КУДиР отражаются все операции, связанные с получением дохода или осуществлением расхода, учитываемых при исчислении "упрощенного" налога (</w:t>
      </w:r>
      <w:r w:rsidRPr="00182E94">
        <w:rPr>
          <w:rFonts w:ascii="Times New Roman" w:eastAsia="Times New Roman" w:hAnsi="Times New Roman" w:cs="Times New Roman"/>
          <w:color w:val="3272C0"/>
          <w:sz w:val="18"/>
          <w:u w:val="single"/>
          <w:lang w:eastAsia="ru-RU"/>
        </w:rPr>
        <w:t>ст. 346.25</w:t>
      </w:r>
      <w:r w:rsidRPr="00182E94">
        <w:rPr>
          <w:rFonts w:ascii="Times New Roman" w:eastAsia="Times New Roman" w:hAnsi="Times New Roman" w:cs="Times New Roman"/>
          <w:color w:val="22272F"/>
          <w:sz w:val="18"/>
          <w:szCs w:val="18"/>
          <w:lang w:eastAsia="ru-RU"/>
        </w:rPr>
        <w:t> НК РФ). Хозяйственные операции по видам деятельности в книге не распределяются.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2. Операции в КУДиР отражаются в хронологической последовательности. Дата операции определяется на основании первичных документов (выписок банка по расчетным счетам, платежных поручений, кассовых чеков, актов, накладных и т.п.).</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3. Операции в КУДиР отражаются позиционным способом - каждая операция в отдельной строке.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4. Каждая запись в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должна быть подтверждена первичным документом (первичные документы, составленные на иностранных языках, подлежат построчному переводу на русский язык).</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Отсутствие КУДиР, равно как и несвоевременное отражение в ней показателей, используемых для исчисления налоговой базы и "упрощенного" налога, является основанием для привлечения к ответственности, предусмотренной </w:t>
      </w:r>
      <w:r w:rsidRPr="00182E94">
        <w:rPr>
          <w:rFonts w:ascii="Times New Roman" w:eastAsia="Times New Roman" w:hAnsi="Times New Roman" w:cs="Times New Roman"/>
          <w:color w:val="3272C0"/>
          <w:sz w:val="18"/>
          <w:u w:val="single"/>
          <w:lang w:eastAsia="ru-RU"/>
        </w:rPr>
        <w:t>ст. 120</w:t>
      </w:r>
      <w:r w:rsidRPr="00182E94">
        <w:rPr>
          <w:rFonts w:ascii="Times New Roman" w:eastAsia="Times New Roman" w:hAnsi="Times New Roman" w:cs="Times New Roman"/>
          <w:color w:val="22272F"/>
          <w:sz w:val="18"/>
          <w:szCs w:val="18"/>
          <w:lang w:eastAsia="ru-RU"/>
        </w:rPr>
        <w:t> НК РФ, в виде штрафа в размере от 10 000 до 30 000 руб. (если допущенные нарушения привели к занижению налоговой базы, штраф составит 20% суммы неуплаченного налога, но не менее 40 000 руб.).</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Способ ведения КУДиР и период, за который она заполняется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"Упрощенцы" вправе выбрать, как вести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 на бумаге или в электронном виде. Это право следует из </w:t>
      </w:r>
      <w:r w:rsidRPr="00182E94">
        <w:rPr>
          <w:rFonts w:ascii="Times New Roman" w:eastAsia="Times New Roman" w:hAnsi="Times New Roman" w:cs="Times New Roman"/>
          <w:color w:val="3272C0"/>
          <w:sz w:val="18"/>
          <w:u w:val="single"/>
          <w:lang w:eastAsia="ru-RU"/>
        </w:rPr>
        <w:t>п. 1.4</w:t>
      </w:r>
      <w:r w:rsidRPr="00182E94">
        <w:rPr>
          <w:rFonts w:ascii="Times New Roman" w:eastAsia="Times New Roman" w:hAnsi="Times New Roman" w:cs="Times New Roman"/>
          <w:color w:val="22272F"/>
          <w:sz w:val="18"/>
          <w:szCs w:val="18"/>
          <w:lang w:eastAsia="ru-RU"/>
        </w:rPr>
        <w:t> Порядка.</w:t>
      </w:r>
    </w:p>
    <w:tbl>
      <w:tblPr>
        <w:tblW w:w="8268" w:type="dxa"/>
        <w:tblCellMar>
          <w:top w:w="15" w:type="dxa"/>
          <w:left w:w="15" w:type="dxa"/>
          <w:bottom w:w="15" w:type="dxa"/>
          <w:right w:w="15" w:type="dxa"/>
        </w:tblCellMar>
        <w:tblLook w:val="04A0"/>
      </w:tblPr>
      <w:tblGrid>
        <w:gridCol w:w="2543"/>
        <w:gridCol w:w="5725"/>
      </w:tblGrid>
      <w:tr w:rsidR="00182E94" w:rsidRPr="00182E94" w:rsidTr="00182E94">
        <w:tc>
          <w:tcPr>
            <w:tcW w:w="253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Способ ведения КУДиР</w:t>
            </w:r>
          </w:p>
        </w:tc>
        <w:tc>
          <w:tcPr>
            <w:tcW w:w="57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jc w:val="center"/>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Особенности (</w:t>
            </w:r>
            <w:r w:rsidRPr="00182E94">
              <w:rPr>
                <w:rFonts w:ascii="Times New Roman" w:eastAsia="Times New Roman" w:hAnsi="Times New Roman" w:cs="Times New Roman"/>
                <w:color w:val="3272C0"/>
                <w:sz w:val="24"/>
                <w:szCs w:val="24"/>
                <w:u w:val="single"/>
                <w:lang w:eastAsia="ru-RU"/>
              </w:rPr>
              <w:t>п. 1.4</w:t>
            </w:r>
            <w:r w:rsidRPr="00182E94">
              <w:rPr>
                <w:rFonts w:ascii="Times New Roman" w:eastAsia="Times New Roman" w:hAnsi="Times New Roman" w:cs="Times New Roman"/>
                <w:sz w:val="24"/>
                <w:szCs w:val="24"/>
                <w:lang w:eastAsia="ru-RU"/>
              </w:rPr>
              <w:t>, </w:t>
            </w:r>
            <w:r w:rsidRPr="00182E94">
              <w:rPr>
                <w:rFonts w:ascii="Times New Roman" w:eastAsia="Times New Roman" w:hAnsi="Times New Roman" w:cs="Times New Roman"/>
                <w:color w:val="3272C0"/>
                <w:sz w:val="24"/>
                <w:szCs w:val="24"/>
                <w:u w:val="single"/>
                <w:lang w:eastAsia="ru-RU"/>
              </w:rPr>
              <w:t>1.5</w:t>
            </w:r>
            <w:r w:rsidRPr="00182E94">
              <w:rPr>
                <w:rFonts w:ascii="Times New Roman" w:eastAsia="Times New Roman" w:hAnsi="Times New Roman" w:cs="Times New Roman"/>
                <w:sz w:val="24"/>
                <w:szCs w:val="24"/>
                <w:lang w:eastAsia="ru-RU"/>
              </w:rPr>
              <w:t> Порядка)</w:t>
            </w:r>
          </w:p>
        </w:tc>
      </w:tr>
      <w:tr w:rsidR="00182E94" w:rsidRPr="00182E94" w:rsidTr="00182E94">
        <w:tc>
          <w:tcPr>
            <w:tcW w:w="253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Бумажный вариант</w:t>
            </w:r>
          </w:p>
        </w:tc>
        <w:tc>
          <w:tcPr>
            <w:tcW w:w="57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КУДиР на бумаге должна быть прошнурована и пронумерована до начала ее ведения. Количество содержащихся в ней страниц указывается на последней странице и подтверждается подписью руководителя организации (ИП) и печатью (при ее наличии)</w:t>
            </w:r>
          </w:p>
        </w:tc>
      </w:tr>
      <w:tr w:rsidR="00182E94" w:rsidRPr="00182E94" w:rsidTr="00182E94">
        <w:tc>
          <w:tcPr>
            <w:tcW w:w="2532" w:type="dxa"/>
            <w:tcBorders>
              <w:top w:val="single" w:sz="4" w:space="0" w:color="000000"/>
              <w:left w:val="single" w:sz="4" w:space="0" w:color="000000"/>
              <w:bottom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Электронный вариант</w:t>
            </w:r>
          </w:p>
        </w:tc>
        <w:tc>
          <w:tcPr>
            <w:tcW w:w="5700" w:type="dxa"/>
            <w:tcBorders>
              <w:top w:val="single" w:sz="4" w:space="0" w:color="000000"/>
              <w:left w:val="single" w:sz="4" w:space="0" w:color="000000"/>
              <w:bottom w:val="single" w:sz="4" w:space="0" w:color="000000"/>
              <w:right w:val="single" w:sz="4" w:space="0" w:color="000000"/>
            </w:tcBorders>
            <w:hideMark/>
          </w:tcPr>
          <w:p w:rsidR="00182E94" w:rsidRPr="00182E94" w:rsidRDefault="00182E94" w:rsidP="00182E94">
            <w:pPr>
              <w:spacing w:after="0" w:line="240" w:lineRule="auto"/>
              <w:rPr>
                <w:rFonts w:ascii="Times New Roman" w:eastAsia="Times New Roman" w:hAnsi="Times New Roman" w:cs="Times New Roman"/>
                <w:sz w:val="24"/>
                <w:szCs w:val="24"/>
                <w:lang w:eastAsia="ru-RU"/>
              </w:rPr>
            </w:pPr>
            <w:r w:rsidRPr="00182E94">
              <w:rPr>
                <w:rFonts w:ascii="Times New Roman" w:eastAsia="Times New Roman" w:hAnsi="Times New Roman" w:cs="Times New Roman"/>
                <w:sz w:val="24"/>
                <w:szCs w:val="24"/>
                <w:lang w:eastAsia="ru-RU"/>
              </w:rPr>
              <w:t>По окончании отчетного (налогового) периода электронную КУДиР следует распечатать, а затем оформить в порядке, предусмотренном для бумажного варианта книги, то есть пронумеровать, прошнуровать и указать количество страниц (подтвердив его подписью и печатью)</w:t>
            </w:r>
          </w:p>
        </w:tc>
      </w:tr>
    </w:tbl>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Возможен ли переход в течение календарного года с бумажного варианта </w:t>
      </w:r>
      <w:r w:rsidRPr="00182E94">
        <w:rPr>
          <w:rFonts w:ascii="Times New Roman" w:eastAsia="Times New Roman" w:hAnsi="Times New Roman" w:cs="Times New Roman"/>
          <w:b/>
          <w:bCs/>
          <w:color w:val="3272C0"/>
          <w:sz w:val="18"/>
          <w:u w:val="single"/>
          <w:lang w:eastAsia="ru-RU"/>
        </w:rPr>
        <w:t>КУДиР</w:t>
      </w:r>
      <w:r w:rsidRPr="00182E94">
        <w:rPr>
          <w:rFonts w:ascii="Times New Roman" w:eastAsia="Times New Roman" w:hAnsi="Times New Roman" w:cs="Times New Roman"/>
          <w:b/>
          <w:bCs/>
          <w:color w:val="22272F"/>
          <w:sz w:val="18"/>
          <w:lang w:eastAsia="ru-RU"/>
        </w:rPr>
        <w:t> на электронный и обратно?</w:t>
      </w:r>
      <w:r w:rsidRPr="00182E94">
        <w:rPr>
          <w:rFonts w:ascii="Times New Roman" w:eastAsia="Times New Roman" w:hAnsi="Times New Roman" w:cs="Times New Roman"/>
          <w:color w:val="22272F"/>
          <w:sz w:val="18"/>
          <w:szCs w:val="18"/>
          <w:lang w:eastAsia="ru-RU"/>
        </w:rPr>
        <w:t> Порядком этот момент четко не определен. Вместе с тем </w:t>
      </w:r>
      <w:r w:rsidRPr="00182E94">
        <w:rPr>
          <w:rFonts w:ascii="Times New Roman" w:eastAsia="Times New Roman" w:hAnsi="Times New Roman" w:cs="Times New Roman"/>
          <w:color w:val="3272C0"/>
          <w:sz w:val="18"/>
          <w:u w:val="single"/>
          <w:lang w:eastAsia="ru-RU"/>
        </w:rPr>
        <w:t>п. 1.4</w:t>
      </w:r>
      <w:r w:rsidRPr="00182E94">
        <w:rPr>
          <w:rFonts w:ascii="Times New Roman" w:eastAsia="Times New Roman" w:hAnsi="Times New Roman" w:cs="Times New Roman"/>
          <w:color w:val="22272F"/>
          <w:sz w:val="18"/>
          <w:szCs w:val="18"/>
          <w:lang w:eastAsia="ru-RU"/>
        </w:rPr>
        <w:t> Порядка предусмотрена обязанность "упрощенца" по окончании отчетного (налогового) периода вывести электронную КУДиР на бумажные носители. Иными словами, данным пунктом установлена обязанность выведения электронной формы на бумажные носители по окончании не только календарного года, но и отчетного периода. Фактически это обстоятельство делает возможным переход от использования бумажной формы ведения книги на электронную форму (или наоборот) начиная с нового квартала, а не только с нового календарного года. В любом случае категорического запрета на подобное изменение способа ведения КУДиР налоговым законодательством не установлено.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КУДиР следует заводить на весь календарный год или на каждый квартал в отдельности (с учетом переходящих остатков)?</w:t>
      </w: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пункте 1.4</w:t>
      </w:r>
      <w:r w:rsidRPr="00182E94">
        <w:rPr>
          <w:rFonts w:ascii="Times New Roman" w:eastAsia="Times New Roman" w:hAnsi="Times New Roman" w:cs="Times New Roman"/>
          <w:color w:val="22272F"/>
          <w:sz w:val="18"/>
          <w:szCs w:val="18"/>
          <w:lang w:eastAsia="ru-RU"/>
        </w:rPr>
        <w:t> Порядка прямо сказано, что новая КУДиР открывается на каждый очередной налоговый (отчетный) период. Отчетными периодами для УСНО признаются квартал, полугодие и 9 месяцев календарного года, а налоговым периодом - календарный год (</w:t>
      </w:r>
      <w:r w:rsidRPr="00182E94">
        <w:rPr>
          <w:rFonts w:ascii="Times New Roman" w:eastAsia="Times New Roman" w:hAnsi="Times New Roman" w:cs="Times New Roman"/>
          <w:color w:val="3272C0"/>
          <w:sz w:val="18"/>
          <w:u w:val="single"/>
          <w:lang w:eastAsia="ru-RU"/>
        </w:rPr>
        <w:t>ст. 346.19</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Срок хранения КУДиР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 общему правилу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должна храниться в течение 5 лет с момента ее оформления, поскольку в ней содержатся данные налогового учета, необходимые для исчисления и уплаты "упрощенного" налога(</w:t>
      </w:r>
      <w:r w:rsidRPr="00182E94">
        <w:rPr>
          <w:rFonts w:ascii="Times New Roman" w:eastAsia="Times New Roman" w:hAnsi="Times New Roman" w:cs="Times New Roman"/>
          <w:color w:val="3272C0"/>
          <w:sz w:val="18"/>
          <w:u w:val="single"/>
          <w:lang w:eastAsia="ru-RU"/>
        </w:rPr>
        <w:t>пп. 8 п. 1 ст. 23</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книгу за 2021 год "упрощенец" должен хранить до 01.01.2027.</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ситуации, когда "упрощенец" принял решение об учете убытков, в течение всего срока (а это может быть 10 лет, следующих за тем налоговым периодом, в котором получен данный убыток) ему нужно хранить КУДиР за все соответствующие налоговые периоды.</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Округление показателей в КУДиР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На </w:t>
      </w:r>
      <w:r w:rsidRPr="00182E94">
        <w:rPr>
          <w:rFonts w:ascii="Times New Roman" w:eastAsia="Times New Roman" w:hAnsi="Times New Roman" w:cs="Times New Roman"/>
          <w:color w:val="3272C0"/>
          <w:sz w:val="18"/>
          <w:u w:val="single"/>
          <w:lang w:eastAsia="ru-RU"/>
        </w:rPr>
        <w:t>титульном листе</w:t>
      </w:r>
      <w:r w:rsidRPr="00182E94">
        <w:rPr>
          <w:rFonts w:ascii="Times New Roman" w:eastAsia="Times New Roman" w:hAnsi="Times New Roman" w:cs="Times New Roman"/>
          <w:color w:val="22272F"/>
          <w:sz w:val="18"/>
          <w:szCs w:val="18"/>
          <w:lang w:eastAsia="ru-RU"/>
        </w:rPr>
        <w:t> КУДиР указана единица измерения - рубль. В связи с этим Минфин в письмах </w:t>
      </w:r>
      <w:r w:rsidRPr="00182E94">
        <w:rPr>
          <w:rFonts w:ascii="Times New Roman" w:eastAsia="Times New Roman" w:hAnsi="Times New Roman" w:cs="Times New Roman"/>
          <w:color w:val="3272C0"/>
          <w:sz w:val="18"/>
          <w:u w:val="single"/>
          <w:lang w:eastAsia="ru-RU"/>
        </w:rPr>
        <w:t>от 24.07.2013 N 03-11-06/2/29385</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от 04.09.2013 N 03-11-11/36391</w:t>
      </w:r>
      <w:r w:rsidRPr="00182E94">
        <w:rPr>
          <w:rFonts w:ascii="Times New Roman" w:eastAsia="Times New Roman" w:hAnsi="Times New Roman" w:cs="Times New Roman"/>
          <w:color w:val="22272F"/>
          <w:sz w:val="18"/>
          <w:szCs w:val="18"/>
          <w:lang w:eastAsia="ru-RU"/>
        </w:rPr>
        <w:t> рекомендовал округлять все показатели в книге до полных рублей.</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На наш взгляд, целесообразнее округлять только итоговые показатели книги, а все операции внутри книги отражать в рублях и копейках.</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Показатели КУДиР используются для заполнения декларации при УСНО, поэтому при таком варианте заполнения книги не будет расхождений между ее показателями и показателями декларации, которые также отражаются в полных рублях (менее 50 коп. отбрасываются, более округляются до полного рубля) (</w:t>
      </w:r>
      <w:r w:rsidRPr="00182E94">
        <w:rPr>
          <w:rFonts w:ascii="Times New Roman" w:eastAsia="Times New Roman" w:hAnsi="Times New Roman" w:cs="Times New Roman"/>
          <w:color w:val="3272C0"/>
          <w:sz w:val="18"/>
          <w:u w:val="single"/>
          <w:lang w:eastAsia="ru-RU"/>
        </w:rPr>
        <w:t>ст. 52</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u w:val="single"/>
          <w:lang w:eastAsia="ru-RU"/>
        </w:rPr>
        <w:t>п. 1.3</w:t>
      </w:r>
      <w:r w:rsidRPr="00182E94">
        <w:rPr>
          <w:rFonts w:ascii="Times New Roman" w:eastAsia="Times New Roman" w:hAnsi="Times New Roman" w:cs="Times New Roman"/>
          <w:color w:val="22272F"/>
          <w:sz w:val="18"/>
          <w:szCs w:val="18"/>
          <w:lang w:eastAsia="ru-RU"/>
        </w:rPr>
        <w:t> Порядка заполнения декларации по УСНО). Не будет расхождений и с выручкой по банку.</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Нужно ли ИП вести КУДиР в период "налоговых каникул"?</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Впервые зарегистрированные ИП-упрощенцы", осуществляющие деятельность в производственной, социальной, научной или бытовой сфере, могут в течение двух налоговых периодов со дня их регистрации применять при налогообложении ставку 0% - при условии, что такая ставка введена региональным нормативным актом (</w:t>
      </w:r>
      <w:r w:rsidRPr="00182E94">
        <w:rPr>
          <w:rFonts w:ascii="Times New Roman" w:eastAsia="Times New Roman" w:hAnsi="Times New Roman" w:cs="Times New Roman"/>
          <w:color w:val="3272C0"/>
          <w:sz w:val="18"/>
          <w:u w:val="single"/>
          <w:lang w:eastAsia="ru-RU"/>
        </w:rPr>
        <w:t>ст. 346.20</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Применение ИП такой ставки не освобождает его от учета доходов и расходов для исчисления налоговой базы, к которой и применяется указанная ставка. Это следует из </w:t>
      </w:r>
      <w:r w:rsidRPr="00182E94">
        <w:rPr>
          <w:rFonts w:ascii="Times New Roman" w:eastAsia="Times New Roman" w:hAnsi="Times New Roman" w:cs="Times New Roman"/>
          <w:color w:val="3272C0"/>
          <w:sz w:val="18"/>
          <w:u w:val="single"/>
          <w:lang w:eastAsia="ru-RU"/>
        </w:rPr>
        <w:t>ст. 346.24</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Следовательно, ИП-"упрощенцы", применяющие налоговую ставку 0% в период налоговых "каникул", обязаны вести КУДиР. В противном случае они могут быть привлечены к ответственности на основании </w:t>
      </w:r>
      <w:r w:rsidRPr="00182E94">
        <w:rPr>
          <w:rFonts w:ascii="Times New Roman" w:eastAsia="Times New Roman" w:hAnsi="Times New Roman" w:cs="Times New Roman"/>
          <w:color w:val="3272C0"/>
          <w:sz w:val="18"/>
          <w:u w:val="single"/>
          <w:lang w:eastAsia="ru-RU"/>
        </w:rPr>
        <w:t>ст. 120</w:t>
      </w:r>
      <w:r w:rsidRPr="00182E94">
        <w:rPr>
          <w:rFonts w:ascii="Times New Roman" w:eastAsia="Times New Roman" w:hAnsi="Times New Roman" w:cs="Times New Roman"/>
          <w:color w:val="22272F"/>
          <w:sz w:val="18"/>
          <w:szCs w:val="18"/>
          <w:lang w:eastAsia="ru-RU"/>
        </w:rPr>
        <w:t> НК РФ (штраф в размере 10 000 руб.).</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Порядок внесения исправлений в КУДиР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При исправлении ошибок, относящихся к прошлым налоговым периодам, "упрощенцам" нужно учесть следующее.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Налогоплательщики-организации при обнаружении ошибок (искажений) в исчислении налоговой базы, относящихся к прошлым налоговым (отчетным) периодам, по общему правилу должны исправить такие ошибки в периоде их совершения. Но если ошибка привела к излишней уплате налога, организация вправе исправить ее в периоде обнаружения (</w:t>
      </w:r>
      <w:r w:rsidRPr="00182E94">
        <w:rPr>
          <w:rFonts w:ascii="Times New Roman" w:eastAsia="Times New Roman" w:hAnsi="Times New Roman" w:cs="Times New Roman"/>
          <w:color w:val="3272C0"/>
          <w:sz w:val="18"/>
          <w:u w:val="single"/>
          <w:lang w:eastAsia="ru-RU"/>
        </w:rPr>
        <w:t>п. 1 ст. 54</w:t>
      </w:r>
      <w:r w:rsidRPr="00182E94">
        <w:rPr>
          <w:rFonts w:ascii="Times New Roman" w:eastAsia="Times New Roman" w:hAnsi="Times New Roman" w:cs="Times New Roman"/>
          <w:color w:val="22272F"/>
          <w:sz w:val="18"/>
          <w:szCs w:val="18"/>
          <w:lang w:eastAsia="ru-RU"/>
        </w:rPr>
        <w:t> НК РФ). Никаких исключений в применении данного принципа для организаций на УСНО </w:t>
      </w:r>
      <w:r w:rsidRPr="00182E94">
        <w:rPr>
          <w:rFonts w:ascii="Times New Roman" w:eastAsia="Times New Roman" w:hAnsi="Times New Roman" w:cs="Times New Roman"/>
          <w:color w:val="3272C0"/>
          <w:sz w:val="18"/>
          <w:u w:val="single"/>
          <w:lang w:eastAsia="ru-RU"/>
        </w:rPr>
        <w:t>Налоговым кодексом</w:t>
      </w:r>
      <w:r w:rsidRPr="00182E94">
        <w:rPr>
          <w:rFonts w:ascii="Times New Roman" w:eastAsia="Times New Roman" w:hAnsi="Times New Roman" w:cs="Times New Roman"/>
          <w:color w:val="22272F"/>
          <w:sz w:val="18"/>
          <w:szCs w:val="18"/>
          <w:lang w:eastAsia="ru-RU"/>
        </w:rPr>
        <w:t> не предусмотрено.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w:t>
      </w:r>
      <w:r w:rsidRPr="00182E94">
        <w:rPr>
          <w:rFonts w:ascii="Times New Roman" w:eastAsia="Times New Roman" w:hAnsi="Times New Roman" w:cs="Times New Roman"/>
          <w:color w:val="3272C0"/>
          <w:sz w:val="18"/>
          <w:u w:val="single"/>
          <w:lang w:eastAsia="ru-RU"/>
        </w:rPr>
        <w:t>п. 2 ст. 54</w:t>
      </w:r>
      <w:r w:rsidRPr="00182E94">
        <w:rPr>
          <w:rFonts w:ascii="Times New Roman" w:eastAsia="Times New Roman" w:hAnsi="Times New Roman" w:cs="Times New Roman"/>
          <w:color w:val="22272F"/>
          <w:sz w:val="18"/>
          <w:szCs w:val="18"/>
          <w:lang w:eastAsia="ru-RU"/>
        </w:rPr>
        <w:t> НК РФ ИП исчисляют налоговую базу по итогам каждого налогового периода на основании данных учета доходов и расходов и хозяйственных операций. ИП-"упрощенцы" исполняют эту обязанность, используя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силу </w:t>
      </w:r>
      <w:r w:rsidRPr="00182E94">
        <w:rPr>
          <w:rFonts w:ascii="Times New Roman" w:eastAsia="Times New Roman" w:hAnsi="Times New Roman" w:cs="Times New Roman"/>
          <w:color w:val="3272C0"/>
          <w:sz w:val="18"/>
          <w:u w:val="single"/>
          <w:lang w:eastAsia="ru-RU"/>
        </w:rPr>
        <w:t>п. 1.6</w:t>
      </w:r>
      <w:r w:rsidRPr="00182E94">
        <w:rPr>
          <w:rFonts w:ascii="Times New Roman" w:eastAsia="Times New Roman" w:hAnsi="Times New Roman" w:cs="Times New Roman"/>
          <w:color w:val="22272F"/>
          <w:sz w:val="18"/>
          <w:szCs w:val="18"/>
          <w:lang w:eastAsia="ru-RU"/>
        </w:rPr>
        <w:t> Порядка исправление ошибок в КУДиР должно быть обосновано и подтверждено подписью руководителя организации (индивидуального предпринимателя) с указанием даты исправления и печатью организации (индивидуального предпринимателя - при ее наличии).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Обоснованность исправления не подразумевает наличия специального доказательства в письменном виде. Ошибки, допущенные при ведении книги (как самостоятельно обнаруженные, так и выявленные налоговой проверкой), фактически означают несвоевременное или неправильное отражение в регистре налогового учета хозяйственных операций, денежных средств и т.д.</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Для ИП </w:t>
      </w:r>
      <w:r w:rsidRPr="00182E94">
        <w:rPr>
          <w:rFonts w:ascii="Times New Roman" w:eastAsia="Times New Roman" w:hAnsi="Times New Roman" w:cs="Times New Roman"/>
          <w:color w:val="3272C0"/>
          <w:sz w:val="18"/>
          <w:u w:val="single"/>
          <w:lang w:eastAsia="ru-RU"/>
        </w:rPr>
        <w:t>Налоговым кодексом</w:t>
      </w:r>
      <w:r w:rsidRPr="00182E94">
        <w:rPr>
          <w:rFonts w:ascii="Times New Roman" w:eastAsia="Times New Roman" w:hAnsi="Times New Roman" w:cs="Times New Roman"/>
          <w:color w:val="22272F"/>
          <w:sz w:val="18"/>
          <w:szCs w:val="18"/>
          <w:lang w:eastAsia="ru-RU"/>
        </w:rPr>
        <w:t> и Порядком не предусмотрена возможность исправление ошибок в КУДиР в соответствии с требованиями </w:t>
      </w:r>
      <w:r w:rsidRPr="00182E94">
        <w:rPr>
          <w:rFonts w:ascii="Times New Roman" w:eastAsia="Times New Roman" w:hAnsi="Times New Roman" w:cs="Times New Roman"/>
          <w:color w:val="3272C0"/>
          <w:sz w:val="18"/>
          <w:u w:val="single"/>
          <w:lang w:eastAsia="ru-RU"/>
        </w:rPr>
        <w:t>п. 1 ст. 54</w:t>
      </w:r>
      <w:r w:rsidRPr="00182E94">
        <w:rPr>
          <w:rFonts w:ascii="Times New Roman" w:eastAsia="Times New Roman" w:hAnsi="Times New Roman" w:cs="Times New Roman"/>
          <w:color w:val="22272F"/>
          <w:sz w:val="18"/>
          <w:szCs w:val="18"/>
          <w:lang w:eastAsia="ru-RU"/>
        </w:rPr>
        <w:t> НК РФ. Но </w:t>
      </w:r>
      <w:r w:rsidRPr="00182E94">
        <w:rPr>
          <w:rFonts w:ascii="Times New Roman" w:eastAsia="Times New Roman" w:hAnsi="Times New Roman" w:cs="Times New Roman"/>
          <w:color w:val="3272C0"/>
          <w:sz w:val="18"/>
          <w:u w:val="single"/>
          <w:lang w:eastAsia="ru-RU"/>
        </w:rPr>
        <w:t>глава 26.2</w:t>
      </w:r>
      <w:r w:rsidRPr="00182E94">
        <w:rPr>
          <w:rFonts w:ascii="Times New Roman" w:eastAsia="Times New Roman" w:hAnsi="Times New Roman" w:cs="Times New Roman"/>
          <w:color w:val="22272F"/>
          <w:sz w:val="18"/>
          <w:szCs w:val="18"/>
          <w:lang w:eastAsia="ru-RU"/>
        </w:rPr>
        <w:t> НК РФ фактически не различает налогоплательщиков - организации и ИП. Поэтому, по мнению Минфина, ИП-"упрощенцы" при обнаружении ошибок (искажений) в исчислении налоговой базы, относящихся к прошлым налоговым (отчетным) периодам, в текущем налоговом (отчетном) периоде вправе осуществить перерасчет налоговой базы и суммы "упрощенного" налога в соответствии с </w:t>
      </w:r>
      <w:r w:rsidRPr="00182E94">
        <w:rPr>
          <w:rFonts w:ascii="Times New Roman" w:eastAsia="Times New Roman" w:hAnsi="Times New Roman" w:cs="Times New Roman"/>
          <w:color w:val="3272C0"/>
          <w:sz w:val="18"/>
          <w:u w:val="single"/>
          <w:lang w:eastAsia="ru-RU"/>
        </w:rPr>
        <w:t>п. 1 ст. 54</w:t>
      </w:r>
      <w:r w:rsidRPr="00182E94">
        <w:rPr>
          <w:rFonts w:ascii="Times New Roman" w:eastAsia="Times New Roman" w:hAnsi="Times New Roman" w:cs="Times New Roman"/>
          <w:color w:val="22272F"/>
          <w:sz w:val="18"/>
          <w:szCs w:val="18"/>
          <w:lang w:eastAsia="ru-RU"/>
        </w:rPr>
        <w:t> НК РФ за период, в котором были совершены указанные ошибки (искажения) (см. </w:t>
      </w:r>
      <w:r w:rsidRPr="00182E94">
        <w:rPr>
          <w:rFonts w:ascii="Times New Roman" w:eastAsia="Times New Roman" w:hAnsi="Times New Roman" w:cs="Times New Roman"/>
          <w:color w:val="3272C0"/>
          <w:sz w:val="18"/>
          <w:u w:val="single"/>
          <w:lang w:eastAsia="ru-RU"/>
        </w:rPr>
        <w:t>Письмо</w:t>
      </w:r>
      <w:r w:rsidRPr="00182E94">
        <w:rPr>
          <w:rFonts w:ascii="Times New Roman" w:eastAsia="Times New Roman" w:hAnsi="Times New Roman" w:cs="Times New Roman"/>
          <w:color w:val="22272F"/>
          <w:sz w:val="18"/>
          <w:szCs w:val="18"/>
          <w:lang w:eastAsia="ru-RU"/>
        </w:rPr>
        <w:t> от 22.06.2015 N 03-11-09/36020).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ИП-"упрощенцы" наравне с организациями могут вносить исправления в КУДиР за предыдущие периоды, если в них были допущены ошибки в исчислении налоговой базы. Кроме того, ИП вправе исправить ошибки в периоде их обнаружения, если они привели к излишней уплате налога в периоде совершения.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 примеру, в 2021 году ИП выявил ошибку, приведшую к занижению налоговой базы за 2020 год. По общему правилу, установленному </w:t>
      </w:r>
      <w:r w:rsidRPr="00182E94">
        <w:rPr>
          <w:rFonts w:ascii="Times New Roman" w:eastAsia="Times New Roman" w:hAnsi="Times New Roman" w:cs="Times New Roman"/>
          <w:color w:val="3272C0"/>
          <w:sz w:val="18"/>
          <w:u w:val="single"/>
          <w:lang w:eastAsia="ru-RU"/>
        </w:rPr>
        <w:t>ст. 54</w:t>
      </w:r>
      <w:r w:rsidRPr="00182E94">
        <w:rPr>
          <w:rFonts w:ascii="Times New Roman" w:eastAsia="Times New Roman" w:hAnsi="Times New Roman" w:cs="Times New Roman"/>
          <w:color w:val="22272F"/>
          <w:sz w:val="18"/>
          <w:szCs w:val="18"/>
          <w:lang w:eastAsia="ru-RU"/>
        </w:rPr>
        <w:t> НК РФ, предприниматель должен внести исправления в КУДиР за 2020 год, а затем сдать уточненную декларацию по "упрощенному" налогу за 2020 год. В таком случае ИП имеет смысл сделать бухгалтерскую справку и ее реквизиты внести в КУДиР рядом с корректировками. Никаких записей в книге за 2021 год ИП делать в такой ситуации не нужно.</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Порядок отражения сумм НДС в КУДиР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Суммы "входного" НДС являются самостоятельным видом расхода, учитываемым в налоговой базе по УСНО (</w:t>
      </w:r>
      <w:r w:rsidRPr="00182E94">
        <w:rPr>
          <w:rFonts w:ascii="Times New Roman" w:eastAsia="Times New Roman" w:hAnsi="Times New Roman" w:cs="Times New Roman"/>
          <w:color w:val="3272C0"/>
          <w:sz w:val="18"/>
          <w:u w:val="single"/>
          <w:lang w:eastAsia="ru-RU"/>
        </w:rPr>
        <w:t>пп. 8 п. 1 ст. 346.16</w:t>
      </w:r>
      <w:r w:rsidRPr="00182E94">
        <w:rPr>
          <w:rFonts w:ascii="Times New Roman" w:eastAsia="Times New Roman" w:hAnsi="Times New Roman" w:cs="Times New Roman"/>
          <w:color w:val="22272F"/>
          <w:sz w:val="18"/>
          <w:szCs w:val="18"/>
          <w:lang w:eastAsia="ru-RU"/>
        </w:rPr>
        <w:t> НК РФ). Суммы "входного" НДС отражаются в КУДиР в </w:t>
      </w:r>
      <w:r w:rsidRPr="00182E94">
        <w:rPr>
          <w:rFonts w:ascii="Times New Roman" w:eastAsia="Times New Roman" w:hAnsi="Times New Roman" w:cs="Times New Roman"/>
          <w:color w:val="3272C0"/>
          <w:sz w:val="18"/>
          <w:u w:val="single"/>
          <w:lang w:eastAsia="ru-RU"/>
        </w:rPr>
        <w:t>графе 5</w:t>
      </w:r>
      <w:r w:rsidRPr="00182E94">
        <w:rPr>
          <w:rFonts w:ascii="Times New Roman" w:eastAsia="Times New Roman" w:hAnsi="Times New Roman" w:cs="Times New Roman"/>
          <w:color w:val="22272F"/>
          <w:sz w:val="18"/>
          <w:szCs w:val="18"/>
          <w:lang w:eastAsia="ru-RU"/>
        </w:rPr>
        <w:t> разд. I отдельной строкой. Данный вид расхода принимаются к учету по общим правилам, определенным </w:t>
      </w:r>
      <w:r w:rsidRPr="00182E94">
        <w:rPr>
          <w:rFonts w:ascii="Times New Roman" w:eastAsia="Times New Roman" w:hAnsi="Times New Roman" w:cs="Times New Roman"/>
          <w:color w:val="3272C0"/>
          <w:sz w:val="18"/>
          <w:u w:val="single"/>
          <w:lang w:eastAsia="ru-RU"/>
        </w:rPr>
        <w:t>ст. 346.17</w:t>
      </w:r>
      <w:r w:rsidRPr="00182E94">
        <w:rPr>
          <w:rFonts w:ascii="Times New Roman" w:eastAsia="Times New Roman" w:hAnsi="Times New Roman" w:cs="Times New Roman"/>
          <w:color w:val="22272F"/>
          <w:sz w:val="18"/>
          <w:szCs w:val="18"/>
          <w:lang w:eastAsia="ru-RU"/>
        </w:rPr>
        <w:t> НК РФ, при условии:</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фактической оплаты (характерная особенность кассового метода);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наличии подтверждающих документов (для принятия сумм НДС к учету достаточно первичных документов (например, накладных или актов), в которых налог отражен в отдельной строке, наличие именно </w:t>
      </w:r>
      <w:r w:rsidRPr="00182E94">
        <w:rPr>
          <w:rFonts w:ascii="Times New Roman" w:eastAsia="Times New Roman" w:hAnsi="Times New Roman" w:cs="Times New Roman"/>
          <w:color w:val="3272C0"/>
          <w:sz w:val="18"/>
          <w:u w:val="single"/>
          <w:lang w:eastAsia="ru-RU"/>
        </w:rPr>
        <w:t>счета-фактуры</w:t>
      </w:r>
      <w:r w:rsidRPr="00182E94">
        <w:rPr>
          <w:rFonts w:ascii="Times New Roman" w:eastAsia="Times New Roman" w:hAnsi="Times New Roman" w:cs="Times New Roman"/>
          <w:color w:val="22272F"/>
          <w:sz w:val="18"/>
          <w:szCs w:val="18"/>
          <w:lang w:eastAsia="ru-RU"/>
        </w:rPr>
        <w:t> в данном случае необязательно);</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экономической обоснованности (общее требование </w:t>
      </w:r>
      <w:r w:rsidRPr="00182E94">
        <w:rPr>
          <w:rFonts w:ascii="Times New Roman" w:eastAsia="Times New Roman" w:hAnsi="Times New Roman" w:cs="Times New Roman"/>
          <w:color w:val="3272C0"/>
          <w:sz w:val="18"/>
          <w:u w:val="single"/>
          <w:lang w:eastAsia="ru-RU"/>
        </w:rPr>
        <w:t>п. 1 ст. 252</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Есть особенности, зависящие от того, что именно приобрел "упрощенец".</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Важный нюанс.</w:t>
      </w:r>
      <w:r w:rsidRPr="00182E94">
        <w:rPr>
          <w:rFonts w:ascii="Times New Roman" w:eastAsia="Times New Roman" w:hAnsi="Times New Roman" w:cs="Times New Roman"/>
          <w:color w:val="22272F"/>
          <w:sz w:val="18"/>
          <w:szCs w:val="18"/>
          <w:lang w:eastAsia="ru-RU"/>
        </w:rPr>
        <w:t> Если "упрощенец" (по каким-либо причинам) не укажет в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"входной" НДС в качестве самостоятельного расхода, то никаких негативных последствий это для него не повлечет (хотя такой подход к заполнению КУДиР с точки зрения методологии является неверным), поскольку:</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1) налоговая база в этом случае не искажается - сумма "входного" налога в любом случае отражается в ней в составе стоимости приобретаемых активов, работ или услуг;</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2) КУДиР относится к регистрам налогового, не бухгалтерского учета - санкция за подобный порядок отражение расходов, предусмотренная </w:t>
      </w:r>
      <w:r w:rsidRPr="00182E94">
        <w:rPr>
          <w:rFonts w:ascii="Times New Roman" w:eastAsia="Times New Roman" w:hAnsi="Times New Roman" w:cs="Times New Roman"/>
          <w:color w:val="3272C0"/>
          <w:sz w:val="18"/>
          <w:u w:val="single"/>
          <w:lang w:eastAsia="ru-RU"/>
        </w:rPr>
        <w:t>п. 3 ст. 120</w:t>
      </w:r>
      <w:r w:rsidRPr="00182E94">
        <w:rPr>
          <w:rFonts w:ascii="Times New Roman" w:eastAsia="Times New Roman" w:hAnsi="Times New Roman" w:cs="Times New Roman"/>
          <w:color w:val="22272F"/>
          <w:sz w:val="18"/>
          <w:szCs w:val="18"/>
          <w:lang w:eastAsia="ru-RU"/>
        </w:rPr>
        <w:t> НК РФ, в данном случае неприменима.</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НДС по приобретенным товарам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Стоимость товаров, приобретенных для дальнейшей реализации, учитывается в налоговой базе по мере реализации их покупателям. Факт оплаты их контрагентом в данном случае значения не имеет (</w:t>
      </w:r>
      <w:r w:rsidRPr="00182E94">
        <w:rPr>
          <w:rFonts w:ascii="Times New Roman" w:eastAsia="Times New Roman" w:hAnsi="Times New Roman" w:cs="Times New Roman"/>
          <w:color w:val="3272C0"/>
          <w:sz w:val="18"/>
          <w:u w:val="single"/>
          <w:lang w:eastAsia="ru-RU"/>
        </w:rPr>
        <w:t>п. 2 ст. 346.17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отношении сумм "входного" НДС по таким товарам действуют аналогичные правила признания их расходом.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Иначе говоря, на дату реализации товаров покупателям в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делаются две записи: одна - стоимость товаров за вычетом налога, другая - на сумму косвенного налога.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Компания исчисляет "упрощенный" налог с разницы между доходами и расходами. В августе 2021 года она приобрела и оплатила партию товаров на сумму 288 000 руб. (в том числе НДС (20%) - 48 000 руб.). Часть товаров - на сумму 138 000 руб. (в том числе НДС (20%) - 23 000 руб.) - была реализована покупателям в этом же месяце. Оставшаяся часть продана в октябре 2021 года.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августе 2021 года в </w:t>
      </w:r>
      <w:r w:rsidRPr="00182E94">
        <w:rPr>
          <w:rFonts w:ascii="Times New Roman" w:eastAsia="Times New Roman" w:hAnsi="Times New Roman" w:cs="Times New Roman"/>
          <w:color w:val="3272C0"/>
          <w:sz w:val="18"/>
          <w:u w:val="single"/>
          <w:lang w:eastAsia="ru-RU"/>
        </w:rPr>
        <w:t>графе 5</w:t>
      </w:r>
      <w:r w:rsidRPr="00182E94">
        <w:rPr>
          <w:rFonts w:ascii="Times New Roman" w:eastAsia="Times New Roman" w:hAnsi="Times New Roman" w:cs="Times New Roman"/>
          <w:color w:val="22272F"/>
          <w:sz w:val="18"/>
          <w:szCs w:val="18"/>
          <w:lang w:eastAsia="ru-RU"/>
        </w:rPr>
        <w:t> разд. I КУДиР компания на основании накладной сделала две записи - на стоимость товаров 115 000 руб. и на сумму "входного" НДС 23 000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Такие же записи в </w:t>
      </w:r>
      <w:r w:rsidRPr="00182E94">
        <w:rPr>
          <w:rFonts w:ascii="Times New Roman" w:eastAsia="Times New Roman" w:hAnsi="Times New Roman" w:cs="Times New Roman"/>
          <w:color w:val="3272C0"/>
          <w:sz w:val="18"/>
          <w:u w:val="single"/>
          <w:lang w:eastAsia="ru-RU"/>
        </w:rPr>
        <w:t>графе 5</w:t>
      </w:r>
      <w:r w:rsidRPr="00182E94">
        <w:rPr>
          <w:rFonts w:ascii="Times New Roman" w:eastAsia="Times New Roman" w:hAnsi="Times New Roman" w:cs="Times New Roman"/>
          <w:color w:val="22272F"/>
          <w:sz w:val="18"/>
          <w:szCs w:val="18"/>
          <w:lang w:eastAsia="ru-RU"/>
        </w:rPr>
        <w:t> разд. I КУДиР компания сделала при продаже остатков товаров в октябре.</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НДС по приобретенным материалам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Для признания расходом сумм "входного" НДС, уплаченных поставщикам материалов, необходимо выполнить три условия (</w:t>
      </w:r>
      <w:r w:rsidRPr="00182E94">
        <w:rPr>
          <w:rFonts w:ascii="Times New Roman" w:eastAsia="Times New Roman" w:hAnsi="Times New Roman" w:cs="Times New Roman"/>
          <w:color w:val="3272C0"/>
          <w:sz w:val="18"/>
          <w:u w:val="single"/>
          <w:lang w:eastAsia="ru-RU"/>
        </w:rPr>
        <w:t>пп. 8 п. 1 ст. 346.16</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п. 2 ст. 346.17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материалы оплачены (включая косвенный налог);</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материалы оприходованы;</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стоимость материалов учтена в расходах.</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момент списания стоимости материалов на расходы (если выполнены все перечисленные условия) в КУДиР делаются две записи: одна - на стоимость материалов за вычетом налога, вторая - на сумму косвенного налога.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Если материалы оплачены частично, то и налог признается в расходах в пропорциональном размере.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Компания, применяющая УСНО (объект налогообложения - "доходы минус расходы"), приобрела и оплатила в ноябре 2021 года материалы на сумму 120 000 руб. (в том числе НДС (20%) - 20 000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w:t>
      </w:r>
      <w:r w:rsidRPr="00182E94">
        <w:rPr>
          <w:rFonts w:ascii="Times New Roman" w:eastAsia="Times New Roman" w:hAnsi="Times New Roman" w:cs="Times New Roman"/>
          <w:color w:val="3272C0"/>
          <w:sz w:val="18"/>
          <w:u w:val="single"/>
          <w:lang w:eastAsia="ru-RU"/>
        </w:rPr>
        <w:t>графе 5</w:t>
      </w:r>
      <w:r w:rsidRPr="00182E94">
        <w:rPr>
          <w:rFonts w:ascii="Times New Roman" w:eastAsia="Times New Roman" w:hAnsi="Times New Roman" w:cs="Times New Roman"/>
          <w:color w:val="22272F"/>
          <w:sz w:val="18"/>
          <w:szCs w:val="18"/>
          <w:lang w:eastAsia="ru-RU"/>
        </w:rPr>
        <w:t> разд. I КУДиР компания в ноябре 2021 года сделала две записи - на стоимость материалов - 100 000 руб. и на сумму "входного" НДС - 20 000 руб.</w:t>
      </w:r>
    </w:p>
    <w:p w:rsidR="00182E94" w:rsidRPr="00182E94" w:rsidRDefault="00182E94" w:rsidP="00182E94">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182E94">
        <w:rPr>
          <w:rFonts w:ascii="Times New Roman" w:eastAsia="Times New Roman" w:hAnsi="Times New Roman" w:cs="Times New Roman"/>
          <w:color w:val="22272F"/>
          <w:sz w:val="25"/>
          <w:szCs w:val="25"/>
          <w:lang w:eastAsia="ru-RU"/>
        </w:rPr>
        <w:t>НДС по приобретенным ОС и НМА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"Входной" НДС по приобретенным ОС, НМА учитывается по правилам, определенным </w:t>
      </w:r>
      <w:r w:rsidRPr="00182E94">
        <w:rPr>
          <w:rFonts w:ascii="Times New Roman" w:eastAsia="Times New Roman" w:hAnsi="Times New Roman" w:cs="Times New Roman"/>
          <w:color w:val="3272C0"/>
          <w:sz w:val="18"/>
          <w:u w:val="single"/>
          <w:lang w:eastAsia="ru-RU"/>
        </w:rPr>
        <w:t>п. 3 ст. 346.16</w:t>
      </w:r>
      <w:r w:rsidRPr="00182E94">
        <w:rPr>
          <w:rFonts w:ascii="Times New Roman" w:eastAsia="Times New Roman" w:hAnsi="Times New Roman" w:cs="Times New Roman"/>
          <w:color w:val="22272F"/>
          <w:sz w:val="18"/>
          <w:szCs w:val="18"/>
          <w:lang w:eastAsia="ru-RU"/>
        </w:rPr>
        <w:t> и </w:t>
      </w:r>
      <w:r w:rsidRPr="00182E94">
        <w:rPr>
          <w:rFonts w:ascii="Times New Roman" w:eastAsia="Times New Roman" w:hAnsi="Times New Roman" w:cs="Times New Roman"/>
          <w:color w:val="3272C0"/>
          <w:sz w:val="18"/>
          <w:u w:val="single"/>
          <w:lang w:eastAsia="ru-RU"/>
        </w:rPr>
        <w:t>пп. 4 п. 2 ст. 346.17</w:t>
      </w:r>
      <w:r w:rsidRPr="00182E94">
        <w:rPr>
          <w:rFonts w:ascii="Times New Roman" w:eastAsia="Times New Roman" w:hAnsi="Times New Roman" w:cs="Times New Roman"/>
          <w:color w:val="22272F"/>
          <w:sz w:val="18"/>
          <w:szCs w:val="18"/>
          <w:lang w:eastAsia="ru-RU"/>
        </w:rPr>
        <w:t> НК РФ.</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Согласно этим правилам объекты ОС и НМА отражаются в налоговом учете при УСНО по мере их ввода в эксплуатацию и оплаты по первоначальной стоимости, которая сформирована в бухучете.</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По правилам бухучета первоначальную стоимость таких объектов "упрощенцы" формируют с учетом НДС (</w:t>
      </w:r>
      <w:r w:rsidRPr="00182E94">
        <w:rPr>
          <w:rFonts w:ascii="Times New Roman" w:eastAsia="Times New Roman" w:hAnsi="Times New Roman" w:cs="Times New Roman"/>
          <w:color w:val="3272C0"/>
          <w:sz w:val="18"/>
          <w:u w:val="single"/>
          <w:lang w:eastAsia="ru-RU"/>
        </w:rPr>
        <w:t>пп. 3 п. 2 ст. 170</w:t>
      </w:r>
      <w:r w:rsidRPr="00182E94">
        <w:rPr>
          <w:rFonts w:ascii="Times New Roman" w:eastAsia="Times New Roman" w:hAnsi="Times New Roman" w:cs="Times New Roman"/>
          <w:color w:val="22272F"/>
          <w:sz w:val="18"/>
          <w:szCs w:val="18"/>
          <w:lang w:eastAsia="ru-RU"/>
        </w:rPr>
        <w:t> НК РФ, </w:t>
      </w:r>
      <w:r w:rsidRPr="00182E94">
        <w:rPr>
          <w:rFonts w:ascii="Times New Roman" w:eastAsia="Times New Roman" w:hAnsi="Times New Roman" w:cs="Times New Roman"/>
          <w:color w:val="3272C0"/>
          <w:sz w:val="18"/>
          <w:u w:val="single"/>
          <w:lang w:eastAsia="ru-RU"/>
        </w:rPr>
        <w:t>п. 8</w:t>
      </w:r>
      <w:r w:rsidRPr="00182E94">
        <w:rPr>
          <w:rFonts w:ascii="Times New Roman" w:eastAsia="Times New Roman" w:hAnsi="Times New Roman" w:cs="Times New Roman"/>
          <w:color w:val="22272F"/>
          <w:sz w:val="18"/>
          <w:szCs w:val="18"/>
          <w:lang w:eastAsia="ru-RU"/>
        </w:rPr>
        <w:t> ПБУ 6/01, </w:t>
      </w:r>
      <w:r w:rsidRPr="00182E94">
        <w:rPr>
          <w:rFonts w:ascii="Times New Roman" w:eastAsia="Times New Roman" w:hAnsi="Times New Roman" w:cs="Times New Roman"/>
          <w:color w:val="3272C0"/>
          <w:sz w:val="18"/>
          <w:u w:val="single"/>
          <w:lang w:eastAsia="ru-RU"/>
        </w:rPr>
        <w:t>п. 12</w:t>
      </w:r>
      <w:r w:rsidRPr="00182E94">
        <w:rPr>
          <w:rFonts w:ascii="Times New Roman" w:eastAsia="Times New Roman" w:hAnsi="Times New Roman" w:cs="Times New Roman"/>
          <w:color w:val="22272F"/>
          <w:sz w:val="18"/>
          <w:szCs w:val="18"/>
          <w:lang w:eastAsia="ru-RU"/>
        </w:rPr>
        <w:t> ФСБУ 6/2020, </w:t>
      </w:r>
      <w:r w:rsidRPr="00182E94">
        <w:rPr>
          <w:rFonts w:ascii="Times New Roman" w:eastAsia="Times New Roman" w:hAnsi="Times New Roman" w:cs="Times New Roman"/>
          <w:color w:val="3272C0"/>
          <w:sz w:val="18"/>
          <w:u w:val="single"/>
          <w:lang w:eastAsia="ru-RU"/>
        </w:rPr>
        <w:t>п. 8</w:t>
      </w:r>
      <w:r w:rsidRPr="00182E94">
        <w:rPr>
          <w:rFonts w:ascii="Times New Roman" w:eastAsia="Times New Roman" w:hAnsi="Times New Roman" w:cs="Times New Roman"/>
          <w:color w:val="22272F"/>
          <w:sz w:val="18"/>
          <w:szCs w:val="18"/>
          <w:lang w:eastAsia="ru-RU"/>
        </w:rPr>
        <w:t> ПБУ 14/2007), поскольку этот налог для них является невозмещаемым.</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Таким образом, "входной" НДС по приобретенным в период применения УСНО активам, учитываемым в составе ОС или НМА, включается в их стоимость. Затем стоимость этого имущества делится на количество кварталов в периоде с момента приобретения активов и до конца года и равными долями списывается в расходы в конце каждого квартала.</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В обозначенной ситуации в </w:t>
      </w:r>
      <w:r w:rsidRPr="00182E94">
        <w:rPr>
          <w:rFonts w:ascii="Times New Roman" w:eastAsia="Times New Roman" w:hAnsi="Times New Roman" w:cs="Times New Roman"/>
          <w:color w:val="3272C0"/>
          <w:sz w:val="18"/>
          <w:u w:val="single"/>
          <w:lang w:eastAsia="ru-RU"/>
        </w:rPr>
        <w:t>КУДиР</w:t>
      </w:r>
      <w:r w:rsidRPr="00182E94">
        <w:rPr>
          <w:rFonts w:ascii="Times New Roman" w:eastAsia="Times New Roman" w:hAnsi="Times New Roman" w:cs="Times New Roman"/>
          <w:color w:val="22272F"/>
          <w:sz w:val="18"/>
          <w:szCs w:val="18"/>
          <w:lang w:eastAsia="ru-RU"/>
        </w:rPr>
        <w:t> "упрощенцу" ежеквартально нужно будет указывать в расходах часть стоимости ОС и НМА вместе с "входным" налогом. Отдельной строкой косвенный налог в таком случае не отражается.</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b/>
          <w:bCs/>
          <w:color w:val="22272F"/>
          <w:sz w:val="18"/>
          <w:lang w:eastAsia="ru-RU"/>
        </w:rPr>
        <w:t>Пример.</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Компания применяет УСНО с объектом налогообложения "доходы минус расходы". В марте 2021 года она приобрела и оплатила, а в апреле ввела в эксплуатацию ОС стоимостью 134 400 руб. (в том числе НДС (20%) - 22 400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Расходы на приобретение ОС компания полностью признает в 2021 году - ежеквартально равными долями в размере 44 800 руб. (134 400 руб. / 3 кв.).</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Соответственно, в </w:t>
      </w:r>
      <w:r w:rsidRPr="00182E94">
        <w:rPr>
          <w:rFonts w:ascii="Times New Roman" w:eastAsia="Times New Roman" w:hAnsi="Times New Roman" w:cs="Times New Roman"/>
          <w:color w:val="3272C0"/>
          <w:sz w:val="18"/>
          <w:u w:val="single"/>
          <w:lang w:eastAsia="ru-RU"/>
        </w:rPr>
        <w:t>разд. II</w:t>
      </w:r>
      <w:r w:rsidRPr="00182E94">
        <w:rPr>
          <w:rFonts w:ascii="Times New Roman" w:eastAsia="Times New Roman" w:hAnsi="Times New Roman" w:cs="Times New Roman"/>
          <w:color w:val="22272F"/>
          <w:sz w:val="18"/>
          <w:szCs w:val="18"/>
          <w:lang w:eastAsia="ru-RU"/>
        </w:rPr>
        <w:t> КУДиР компания укажет:</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графах 2</w:t>
      </w:r>
      <w:r w:rsidRPr="00182E94">
        <w:rPr>
          <w:rFonts w:ascii="Times New Roman" w:eastAsia="Times New Roman" w:hAnsi="Times New Roman" w:cs="Times New Roman"/>
          <w:color w:val="22272F"/>
          <w:sz w:val="18"/>
          <w:szCs w:val="18"/>
          <w:lang w:eastAsia="ru-RU"/>
        </w:rPr>
        <w:t>, </w:t>
      </w:r>
      <w:r w:rsidRPr="00182E94">
        <w:rPr>
          <w:rFonts w:ascii="Times New Roman" w:eastAsia="Times New Roman" w:hAnsi="Times New Roman" w:cs="Times New Roman"/>
          <w:color w:val="3272C0"/>
          <w:sz w:val="18"/>
          <w:u w:val="single"/>
          <w:lang w:eastAsia="ru-RU"/>
        </w:rPr>
        <w:t>3</w:t>
      </w:r>
      <w:r w:rsidRPr="00182E94">
        <w:rPr>
          <w:rFonts w:ascii="Times New Roman" w:eastAsia="Times New Roman" w:hAnsi="Times New Roman" w:cs="Times New Roman"/>
          <w:color w:val="22272F"/>
          <w:sz w:val="18"/>
          <w:szCs w:val="18"/>
          <w:lang w:eastAsia="ru-RU"/>
        </w:rPr>
        <w:t> и </w:t>
      </w:r>
      <w:r w:rsidRPr="00182E94">
        <w:rPr>
          <w:rFonts w:ascii="Times New Roman" w:eastAsia="Times New Roman" w:hAnsi="Times New Roman" w:cs="Times New Roman"/>
          <w:color w:val="3272C0"/>
          <w:sz w:val="18"/>
          <w:u w:val="single"/>
          <w:lang w:eastAsia="ru-RU"/>
        </w:rPr>
        <w:t>5</w:t>
      </w:r>
      <w:r w:rsidRPr="00182E94">
        <w:rPr>
          <w:rFonts w:ascii="Times New Roman" w:eastAsia="Times New Roman" w:hAnsi="Times New Roman" w:cs="Times New Roman"/>
          <w:color w:val="22272F"/>
          <w:sz w:val="18"/>
          <w:szCs w:val="18"/>
          <w:lang w:eastAsia="ru-RU"/>
        </w:rPr>
        <w:t> - наименование объекта ОС, даты его оплаты и ввода в эксплуатацию;</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графе 6</w:t>
      </w:r>
      <w:r w:rsidRPr="00182E94">
        <w:rPr>
          <w:rFonts w:ascii="Times New Roman" w:eastAsia="Times New Roman" w:hAnsi="Times New Roman" w:cs="Times New Roman"/>
          <w:color w:val="22272F"/>
          <w:sz w:val="18"/>
          <w:szCs w:val="18"/>
          <w:lang w:eastAsia="ru-RU"/>
        </w:rPr>
        <w:t> - первоначальную стоимость ОС - 134 400 руб.;</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графе 9</w:t>
      </w:r>
      <w:r w:rsidRPr="00182E94">
        <w:rPr>
          <w:rFonts w:ascii="Times New Roman" w:eastAsia="Times New Roman" w:hAnsi="Times New Roman" w:cs="Times New Roman"/>
          <w:color w:val="22272F"/>
          <w:sz w:val="18"/>
          <w:szCs w:val="18"/>
          <w:lang w:eastAsia="ru-RU"/>
        </w:rPr>
        <w:t> - количество кварталов эксплуатации ОС в налоговом периоде - 3;</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графе 10</w:t>
      </w:r>
      <w:r w:rsidRPr="00182E94">
        <w:rPr>
          <w:rFonts w:ascii="Times New Roman" w:eastAsia="Times New Roman" w:hAnsi="Times New Roman" w:cs="Times New Roman"/>
          <w:color w:val="22272F"/>
          <w:sz w:val="18"/>
          <w:szCs w:val="18"/>
          <w:lang w:eastAsia="ru-RU"/>
        </w:rPr>
        <w:t> - долю стоимости ОС, принимаемую в расходы в налоговом периоде, - 100%;</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графе 11</w:t>
      </w:r>
      <w:r w:rsidRPr="00182E94">
        <w:rPr>
          <w:rFonts w:ascii="Times New Roman" w:eastAsia="Times New Roman" w:hAnsi="Times New Roman" w:cs="Times New Roman"/>
          <w:color w:val="22272F"/>
          <w:sz w:val="18"/>
          <w:szCs w:val="18"/>
          <w:lang w:eastAsia="ru-RU"/>
        </w:rPr>
        <w:t> - долю стоимости ОС, принимаемую в расходы ежеквартально, - 1/3;</w:t>
      </w:r>
    </w:p>
    <w:p w:rsidR="00182E94" w:rsidRP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 в </w:t>
      </w:r>
      <w:r w:rsidRPr="00182E94">
        <w:rPr>
          <w:rFonts w:ascii="Times New Roman" w:eastAsia="Times New Roman" w:hAnsi="Times New Roman" w:cs="Times New Roman"/>
          <w:color w:val="3272C0"/>
          <w:sz w:val="18"/>
          <w:u w:val="single"/>
          <w:lang w:eastAsia="ru-RU"/>
        </w:rPr>
        <w:t>графах 12</w:t>
      </w:r>
      <w:r w:rsidRPr="00182E94">
        <w:rPr>
          <w:rFonts w:ascii="Times New Roman" w:eastAsia="Times New Roman" w:hAnsi="Times New Roman" w:cs="Times New Roman"/>
          <w:color w:val="22272F"/>
          <w:sz w:val="18"/>
          <w:szCs w:val="18"/>
          <w:lang w:eastAsia="ru-RU"/>
        </w:rPr>
        <w:t> и </w:t>
      </w:r>
      <w:r w:rsidRPr="00182E94">
        <w:rPr>
          <w:rFonts w:ascii="Times New Roman" w:eastAsia="Times New Roman" w:hAnsi="Times New Roman" w:cs="Times New Roman"/>
          <w:color w:val="3272C0"/>
          <w:sz w:val="18"/>
          <w:u w:val="single"/>
          <w:lang w:eastAsia="ru-RU"/>
        </w:rPr>
        <w:t>13</w:t>
      </w:r>
      <w:r w:rsidRPr="00182E94">
        <w:rPr>
          <w:rFonts w:ascii="Times New Roman" w:eastAsia="Times New Roman" w:hAnsi="Times New Roman" w:cs="Times New Roman"/>
          <w:color w:val="22272F"/>
          <w:sz w:val="18"/>
          <w:szCs w:val="18"/>
          <w:lang w:eastAsia="ru-RU"/>
        </w:rPr>
        <w:t> - сумму расходов, признаваемую в налоговой базе за каждый квартал и за налоговый период в целом, - 44 800 и 134 400 руб.</w:t>
      </w:r>
    </w:p>
    <w:p w:rsidR="00182E94" w:rsidRDefault="00182E94" w:rsidP="00182E94">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182E94">
        <w:rPr>
          <w:rFonts w:ascii="Times New Roman" w:eastAsia="Times New Roman" w:hAnsi="Times New Roman" w:cs="Times New Roman"/>
          <w:color w:val="22272F"/>
          <w:sz w:val="18"/>
          <w:szCs w:val="18"/>
          <w:lang w:eastAsia="ru-RU"/>
        </w:rPr>
        <w:t>Затем ежеквартально по состоянию на 30 июня, 30 сентября и 31 декабря сумму из </w:t>
      </w:r>
      <w:r w:rsidRPr="00182E94">
        <w:rPr>
          <w:rFonts w:ascii="Times New Roman" w:eastAsia="Times New Roman" w:hAnsi="Times New Roman" w:cs="Times New Roman"/>
          <w:color w:val="3272C0"/>
          <w:sz w:val="18"/>
          <w:u w:val="single"/>
          <w:lang w:eastAsia="ru-RU"/>
        </w:rPr>
        <w:t>графы 12</w:t>
      </w:r>
      <w:r w:rsidRPr="00182E94">
        <w:rPr>
          <w:rFonts w:ascii="Times New Roman" w:eastAsia="Times New Roman" w:hAnsi="Times New Roman" w:cs="Times New Roman"/>
          <w:color w:val="22272F"/>
          <w:sz w:val="18"/>
          <w:szCs w:val="18"/>
          <w:lang w:eastAsia="ru-RU"/>
        </w:rPr>
        <w:t> разд. II - 44 800 руб. - компания будет переносить в </w:t>
      </w:r>
      <w:r w:rsidRPr="00182E94">
        <w:rPr>
          <w:rFonts w:ascii="Times New Roman" w:eastAsia="Times New Roman" w:hAnsi="Times New Roman" w:cs="Times New Roman"/>
          <w:color w:val="3272C0"/>
          <w:sz w:val="18"/>
          <w:u w:val="single"/>
          <w:lang w:eastAsia="ru-RU"/>
        </w:rPr>
        <w:t>графу 5</w:t>
      </w:r>
      <w:r w:rsidRPr="00182E94">
        <w:rPr>
          <w:rFonts w:ascii="Times New Roman" w:eastAsia="Times New Roman" w:hAnsi="Times New Roman" w:cs="Times New Roman"/>
          <w:color w:val="22272F"/>
          <w:sz w:val="18"/>
          <w:szCs w:val="18"/>
          <w:lang w:eastAsia="ru-RU"/>
        </w:rPr>
        <w:t> разд. I КУДиР.</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Порядок уплаты налога (авансовых платежей) в рамках УСНО</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Ставки налога, применяемые при УСНО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Ставки, применяемые при налогообложении в рамках УСНО, определены </w:t>
      </w:r>
      <w:r w:rsidRPr="00C23005">
        <w:rPr>
          <w:rFonts w:ascii="Times New Roman" w:eastAsia="Times New Roman" w:hAnsi="Times New Roman" w:cs="Times New Roman"/>
          <w:color w:val="3272C0"/>
          <w:sz w:val="18"/>
          <w:u w:val="single"/>
          <w:lang w:eastAsia="ru-RU"/>
        </w:rPr>
        <w:t>ст. 346.20</w:t>
      </w:r>
      <w:r w:rsidRPr="00C23005">
        <w:rPr>
          <w:rFonts w:ascii="Times New Roman" w:eastAsia="Times New Roman" w:hAnsi="Times New Roman" w:cs="Times New Roman"/>
          <w:color w:val="22272F"/>
          <w:sz w:val="18"/>
          <w:szCs w:val="18"/>
          <w:lang w:eastAsia="ru-RU"/>
        </w:rPr>
        <w:t> НК РФ. Размер ставки зависит от выбранного "упрощенцем" объекта налогообложения и воли региональных властей.</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Субъекты РФ наделены правом (</w:t>
      </w:r>
      <w:r w:rsidRPr="00C23005">
        <w:rPr>
          <w:rFonts w:ascii="Times New Roman" w:eastAsia="Times New Roman" w:hAnsi="Times New Roman" w:cs="Times New Roman"/>
          <w:color w:val="3272C0"/>
          <w:sz w:val="18"/>
          <w:u w:val="single"/>
          <w:lang w:eastAsia="ru-RU"/>
        </w:rPr>
        <w:t>п. 4 ст. 346.20</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установить пониженные ставки "упрощенного"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ввести на подведомственной территории налоговые "каникулы" для впервые зарегистрированных после вступления в силу соответствующего регионального акта предпринимателей, осуществляющих коммерческую деятельность в производственной, социальной и (или) научной сферах.</w:t>
      </w:r>
    </w:p>
    <w:tbl>
      <w:tblPr>
        <w:tblW w:w="7668" w:type="dxa"/>
        <w:tblCellMar>
          <w:top w:w="15" w:type="dxa"/>
          <w:left w:w="15" w:type="dxa"/>
          <w:bottom w:w="15" w:type="dxa"/>
          <w:right w:w="15" w:type="dxa"/>
        </w:tblCellMar>
        <w:tblLook w:val="04A0"/>
      </w:tblPr>
      <w:tblGrid>
        <w:gridCol w:w="3058"/>
        <w:gridCol w:w="1395"/>
        <w:gridCol w:w="3215"/>
      </w:tblGrid>
      <w:tr w:rsidR="00C23005" w:rsidRPr="00C23005" w:rsidTr="00C23005">
        <w:tc>
          <w:tcPr>
            <w:tcW w:w="302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Объект налогообложения (</w:t>
            </w:r>
            <w:r w:rsidRPr="00C23005">
              <w:rPr>
                <w:rFonts w:ascii="Times New Roman" w:eastAsia="Times New Roman" w:hAnsi="Times New Roman" w:cs="Times New Roman"/>
                <w:color w:val="3272C0"/>
                <w:sz w:val="24"/>
                <w:szCs w:val="24"/>
                <w:u w:val="single"/>
                <w:lang w:eastAsia="ru-RU"/>
              </w:rPr>
              <w:t>ст. 346.20</w:t>
            </w:r>
            <w:r w:rsidRPr="00C23005">
              <w:rPr>
                <w:rFonts w:ascii="Times New Roman" w:eastAsia="Times New Roman" w:hAnsi="Times New Roman" w:cs="Times New Roman"/>
                <w:sz w:val="24"/>
                <w:szCs w:val="24"/>
                <w:lang w:eastAsia="ru-RU"/>
              </w:rPr>
              <w:t> НК РФ)</w:t>
            </w:r>
          </w:p>
        </w:tc>
        <w:tc>
          <w:tcPr>
            <w:tcW w:w="13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Общая ставка, %</w:t>
            </w:r>
          </w:p>
        </w:tc>
        <w:tc>
          <w:tcPr>
            <w:tcW w:w="31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Пониженная ставка, %</w:t>
            </w:r>
          </w:p>
        </w:tc>
      </w:tr>
      <w:tr w:rsidR="00C23005" w:rsidRPr="00C23005" w:rsidTr="00C23005">
        <w:tc>
          <w:tcPr>
            <w:tcW w:w="302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Доходы (</w:t>
            </w:r>
            <w:r w:rsidRPr="00C23005">
              <w:rPr>
                <w:rFonts w:ascii="Times New Roman" w:eastAsia="Times New Roman" w:hAnsi="Times New Roman" w:cs="Times New Roman"/>
                <w:color w:val="3272C0"/>
                <w:sz w:val="24"/>
                <w:szCs w:val="24"/>
                <w:u w:val="single"/>
                <w:lang w:eastAsia="ru-RU"/>
              </w:rPr>
              <w:t>п. 1</w:t>
            </w:r>
            <w:r w:rsidRPr="00C23005">
              <w:rPr>
                <w:rFonts w:ascii="Times New Roman" w:eastAsia="Times New Roman" w:hAnsi="Times New Roman" w:cs="Times New Roman"/>
                <w:sz w:val="24"/>
                <w:szCs w:val="24"/>
                <w:lang w:eastAsia="ru-RU"/>
              </w:rPr>
              <w:t>)</w:t>
            </w:r>
          </w:p>
        </w:tc>
        <w:tc>
          <w:tcPr>
            <w:tcW w:w="13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6</w:t>
            </w:r>
          </w:p>
        </w:tc>
        <w:tc>
          <w:tcPr>
            <w:tcW w:w="31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От 1 до 6</w:t>
            </w:r>
          </w:p>
        </w:tc>
      </w:tr>
      <w:tr w:rsidR="00C23005" w:rsidRPr="00C23005" w:rsidTr="00C23005">
        <w:tc>
          <w:tcPr>
            <w:tcW w:w="302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Доходы минус расходы (</w:t>
            </w:r>
            <w:r w:rsidRPr="00C23005">
              <w:rPr>
                <w:rFonts w:ascii="Times New Roman" w:eastAsia="Times New Roman" w:hAnsi="Times New Roman" w:cs="Times New Roman"/>
                <w:color w:val="3272C0"/>
                <w:sz w:val="24"/>
                <w:szCs w:val="24"/>
                <w:u w:val="single"/>
                <w:lang w:eastAsia="ru-RU"/>
              </w:rPr>
              <w:t>п. 2</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u w:val="single"/>
                <w:lang w:eastAsia="ru-RU"/>
              </w:rPr>
              <w:t>3</w:t>
            </w:r>
            <w:r w:rsidRPr="00C23005">
              <w:rPr>
                <w:rFonts w:ascii="Times New Roman" w:eastAsia="Times New Roman" w:hAnsi="Times New Roman" w:cs="Times New Roman"/>
                <w:sz w:val="24"/>
                <w:szCs w:val="24"/>
                <w:lang w:eastAsia="ru-RU"/>
              </w:rPr>
              <w:t>)</w:t>
            </w:r>
          </w:p>
        </w:tc>
        <w:tc>
          <w:tcPr>
            <w:tcW w:w="13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15</w:t>
            </w:r>
          </w:p>
        </w:tc>
        <w:tc>
          <w:tcPr>
            <w:tcW w:w="318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От 5 до 15 (до 3 - для "упрощенцев" Крымского полуострова)</w:t>
            </w: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3272C0"/>
          <w:sz w:val="18"/>
          <w:u w:val="single"/>
          <w:lang w:eastAsia="ru-RU"/>
        </w:rPr>
        <w:t>Главой 26.2</w:t>
      </w:r>
      <w:r w:rsidRPr="00C23005">
        <w:rPr>
          <w:rFonts w:ascii="Times New Roman" w:eastAsia="Times New Roman" w:hAnsi="Times New Roman" w:cs="Times New Roman"/>
          <w:color w:val="22272F"/>
          <w:sz w:val="18"/>
          <w:szCs w:val="18"/>
          <w:lang w:eastAsia="ru-RU"/>
        </w:rPr>
        <w:t> НК РФ не предусмотрено применение одним налогоплательщиком нескольких налоговых ставок в отношении одного налогового периода. Это касается и пониженных налоговых ставок (см. </w:t>
      </w:r>
      <w:r w:rsidRPr="00C23005">
        <w:rPr>
          <w:rFonts w:ascii="Times New Roman" w:eastAsia="Times New Roman" w:hAnsi="Times New Roman" w:cs="Times New Roman"/>
          <w:color w:val="3272C0"/>
          <w:sz w:val="18"/>
          <w:u w:val="single"/>
          <w:lang w:eastAsia="ru-RU"/>
        </w:rPr>
        <w:t>Письмо</w:t>
      </w:r>
      <w:r w:rsidRPr="00C23005">
        <w:rPr>
          <w:rFonts w:ascii="Times New Roman" w:eastAsia="Times New Roman" w:hAnsi="Times New Roman" w:cs="Times New Roman"/>
          <w:color w:val="22272F"/>
          <w:sz w:val="18"/>
          <w:szCs w:val="18"/>
          <w:lang w:eastAsia="ru-RU"/>
        </w:rPr>
        <w:t> Минфина России от 11.06.2009 N 03-11-06/2/102).</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Важный нюанс. </w:t>
      </w:r>
      <w:r w:rsidRPr="00C23005">
        <w:rPr>
          <w:rFonts w:ascii="Times New Roman" w:eastAsia="Times New Roman" w:hAnsi="Times New Roman" w:cs="Times New Roman"/>
          <w:color w:val="22272F"/>
          <w:sz w:val="18"/>
          <w:szCs w:val="18"/>
          <w:lang w:eastAsia="ru-RU"/>
        </w:rPr>
        <w:t>Пониженные ставки "упрощенного" налога, установленные законом субъекта РФ, означают введение льготных условий налогообложения для налогоплательщиков. Следовательно, подобные законы вступают в силу в порядке, который закреплен в </w:t>
      </w:r>
      <w:r w:rsidRPr="00C23005">
        <w:rPr>
          <w:rFonts w:ascii="Times New Roman" w:eastAsia="Times New Roman" w:hAnsi="Times New Roman" w:cs="Times New Roman"/>
          <w:color w:val="3272C0"/>
          <w:sz w:val="18"/>
          <w:u w:val="single"/>
          <w:lang w:eastAsia="ru-RU"/>
        </w:rPr>
        <w:t>п. 1</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u w:val="single"/>
          <w:lang w:eastAsia="ru-RU"/>
        </w:rPr>
        <w:t>4 ст. 5</w:t>
      </w:r>
      <w:r w:rsidRPr="00C23005">
        <w:rPr>
          <w:rFonts w:ascii="Times New Roman" w:eastAsia="Times New Roman" w:hAnsi="Times New Roman" w:cs="Times New Roman"/>
          <w:color w:val="22272F"/>
          <w:sz w:val="18"/>
          <w:szCs w:val="18"/>
          <w:lang w:eastAsia="ru-RU"/>
        </w:rPr>
        <w:t> НК РФ (то есть не ранее чем по истечении месяца со дня их официального опубликования), и имеют обратную силу, если прямо предусматривают это.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3272C0"/>
          <w:sz w:val="18"/>
          <w:u w:val="single"/>
          <w:lang w:eastAsia="ru-RU"/>
        </w:rPr>
        <w:t>Статьей 346.20</w:t>
      </w:r>
      <w:r w:rsidRPr="00C23005">
        <w:rPr>
          <w:rFonts w:ascii="Times New Roman" w:eastAsia="Times New Roman" w:hAnsi="Times New Roman" w:cs="Times New Roman"/>
          <w:color w:val="22272F"/>
          <w:sz w:val="18"/>
          <w:szCs w:val="18"/>
          <w:lang w:eastAsia="ru-RU"/>
        </w:rPr>
        <w:t> НК РФ предусмотрены также две налоговых ставки для переходного периода.</w:t>
      </w:r>
    </w:p>
    <w:tbl>
      <w:tblPr>
        <w:tblW w:w="7668" w:type="dxa"/>
        <w:tblCellMar>
          <w:top w:w="15" w:type="dxa"/>
          <w:left w:w="15" w:type="dxa"/>
          <w:bottom w:w="15" w:type="dxa"/>
          <w:right w:w="15" w:type="dxa"/>
        </w:tblCellMar>
        <w:tblLook w:val="04A0"/>
      </w:tblPr>
      <w:tblGrid>
        <w:gridCol w:w="2742"/>
        <w:gridCol w:w="1310"/>
        <w:gridCol w:w="3616"/>
      </w:tblGrid>
      <w:tr w:rsidR="00C23005" w:rsidRPr="00C23005" w:rsidTr="00C23005">
        <w:tc>
          <w:tcPr>
            <w:tcW w:w="2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Объект налогообложения (</w:t>
            </w:r>
            <w:r w:rsidRPr="00C23005">
              <w:rPr>
                <w:rFonts w:ascii="Times New Roman" w:eastAsia="Times New Roman" w:hAnsi="Times New Roman" w:cs="Times New Roman"/>
                <w:color w:val="3272C0"/>
                <w:sz w:val="24"/>
                <w:szCs w:val="24"/>
                <w:u w:val="single"/>
                <w:lang w:eastAsia="ru-RU"/>
              </w:rPr>
              <w:t>ст. 346.20</w:t>
            </w:r>
            <w:r w:rsidRPr="00C23005">
              <w:rPr>
                <w:rFonts w:ascii="Times New Roman" w:eastAsia="Times New Roman" w:hAnsi="Times New Roman" w:cs="Times New Roman"/>
                <w:sz w:val="24"/>
                <w:szCs w:val="24"/>
                <w:lang w:eastAsia="ru-RU"/>
              </w:rPr>
              <w:t> НК РФ)</w:t>
            </w:r>
          </w:p>
        </w:tc>
        <w:tc>
          <w:tcPr>
            <w:tcW w:w="12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Ставка, %</w:t>
            </w:r>
          </w:p>
        </w:tc>
        <w:tc>
          <w:tcPr>
            <w:tcW w:w="35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Условия применения</w:t>
            </w:r>
          </w:p>
        </w:tc>
      </w:tr>
      <w:tr w:rsidR="00C23005" w:rsidRPr="00C23005" w:rsidTr="00C23005">
        <w:trPr>
          <w:trHeight w:val="240"/>
        </w:trPr>
        <w:tc>
          <w:tcPr>
            <w:tcW w:w="2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Доходы (</w:t>
            </w:r>
            <w:r w:rsidRPr="00C23005">
              <w:rPr>
                <w:rFonts w:ascii="Times New Roman" w:eastAsia="Times New Roman" w:hAnsi="Times New Roman" w:cs="Times New Roman"/>
                <w:color w:val="3272C0"/>
                <w:sz w:val="24"/>
                <w:szCs w:val="24"/>
                <w:u w:val="single"/>
                <w:lang w:eastAsia="ru-RU"/>
              </w:rPr>
              <w:t>п. 1.1</w:t>
            </w:r>
            <w:r w:rsidRPr="00C23005">
              <w:rPr>
                <w:rFonts w:ascii="Times New Roman" w:eastAsia="Times New Roman" w:hAnsi="Times New Roman" w:cs="Times New Roman"/>
                <w:sz w:val="24"/>
                <w:szCs w:val="24"/>
                <w:lang w:eastAsia="ru-RU"/>
              </w:rPr>
              <w:t>)</w:t>
            </w:r>
          </w:p>
        </w:tc>
        <w:tc>
          <w:tcPr>
            <w:tcW w:w="12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8</w:t>
            </w:r>
          </w:p>
        </w:tc>
        <w:tc>
          <w:tcPr>
            <w:tcW w:w="3576" w:type="dxa"/>
            <w:vMerge w:val="restart"/>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150 млн руб. </w:t>
            </w:r>
            <w:r w:rsidR="00A26229" w:rsidRPr="00A26229">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5.6pt"/>
              </w:pict>
            </w:r>
            <w:r w:rsidRPr="00C23005">
              <w:rPr>
                <w:rFonts w:ascii="Times New Roman" w:eastAsia="Times New Roman" w:hAnsi="Times New Roman" w:cs="Times New Roman"/>
                <w:sz w:val="24"/>
                <w:szCs w:val="24"/>
                <w:lang w:eastAsia="ru-RU"/>
              </w:rPr>
              <w:t> доходы &lt; 200 млн руб.,</w:t>
            </w:r>
          </w:p>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100 чел. </w:t>
            </w:r>
            <w:r w:rsidR="00A26229" w:rsidRPr="00A26229">
              <w:rPr>
                <w:rFonts w:ascii="Times New Roman" w:eastAsia="Times New Roman" w:hAnsi="Times New Roman" w:cs="Times New Roman"/>
                <w:sz w:val="24"/>
                <w:szCs w:val="24"/>
                <w:lang w:eastAsia="ru-RU"/>
              </w:rPr>
              <w:pict>
                <v:shape id="_x0000_i1026" type="#_x0000_t75" alt="" style="width:13.8pt;height:15.6pt"/>
              </w:pict>
            </w:r>
            <w:r w:rsidRPr="00C23005">
              <w:rPr>
                <w:rFonts w:ascii="Times New Roman" w:eastAsia="Times New Roman" w:hAnsi="Times New Roman" w:cs="Times New Roman"/>
                <w:sz w:val="24"/>
                <w:szCs w:val="24"/>
                <w:lang w:eastAsia="ru-RU"/>
              </w:rPr>
              <w:t> средняя численность &lt; 130 чел.</w:t>
            </w:r>
          </w:p>
        </w:tc>
      </w:tr>
      <w:tr w:rsidR="00C23005" w:rsidRPr="00C23005" w:rsidTr="00C23005">
        <w:tc>
          <w:tcPr>
            <w:tcW w:w="2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Доходы минус расходы (</w:t>
            </w:r>
            <w:r w:rsidRPr="00C23005">
              <w:rPr>
                <w:rFonts w:ascii="Times New Roman" w:eastAsia="Times New Roman" w:hAnsi="Times New Roman" w:cs="Times New Roman"/>
                <w:color w:val="3272C0"/>
                <w:sz w:val="24"/>
                <w:szCs w:val="24"/>
                <w:u w:val="single"/>
                <w:lang w:eastAsia="ru-RU"/>
              </w:rPr>
              <w:t>п. 2.1</w:t>
            </w:r>
            <w:r w:rsidRPr="00C23005">
              <w:rPr>
                <w:rFonts w:ascii="Times New Roman" w:eastAsia="Times New Roman" w:hAnsi="Times New Roman" w:cs="Times New Roman"/>
                <w:sz w:val="24"/>
                <w:szCs w:val="24"/>
                <w:lang w:eastAsia="ru-RU"/>
              </w:rPr>
              <w:t>)</w:t>
            </w:r>
          </w:p>
        </w:tc>
        <w:tc>
          <w:tcPr>
            <w:tcW w:w="12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Полномочия субъектов РФ по установлению пониженных налоговых ставок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Субъекты РФ наделены правом устанавливать пониженные ставки по "упрощенному" налогу в зависимости от категорий налогоплательщиков (см. </w:t>
      </w:r>
      <w:r w:rsidRPr="00C23005">
        <w:rPr>
          <w:rFonts w:ascii="Times New Roman" w:eastAsia="Times New Roman" w:hAnsi="Times New Roman" w:cs="Times New Roman"/>
          <w:color w:val="3272C0"/>
          <w:sz w:val="18"/>
          <w:u w:val="single"/>
          <w:lang w:eastAsia="ru-RU"/>
        </w:rPr>
        <w:t>Письмо</w:t>
      </w:r>
      <w:r w:rsidRPr="00C23005">
        <w:rPr>
          <w:rFonts w:ascii="Times New Roman" w:eastAsia="Times New Roman" w:hAnsi="Times New Roman" w:cs="Times New Roman"/>
          <w:color w:val="22272F"/>
          <w:sz w:val="18"/>
          <w:szCs w:val="18"/>
          <w:lang w:eastAsia="ru-RU"/>
        </w:rPr>
        <w:t> Минфина России от 29.01.2021 N 03-11-11/5568). Зависимость величины ставок от видов предпринимательской деятельности нормами </w:t>
      </w:r>
      <w:r w:rsidRPr="00C23005">
        <w:rPr>
          <w:rFonts w:ascii="Times New Roman" w:eastAsia="Times New Roman" w:hAnsi="Times New Roman" w:cs="Times New Roman"/>
          <w:color w:val="3272C0"/>
          <w:sz w:val="18"/>
          <w:u w:val="single"/>
          <w:lang w:eastAsia="ru-RU"/>
        </w:rPr>
        <w:t>п. 1</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u w:val="single"/>
          <w:lang w:eastAsia="ru-RU"/>
        </w:rPr>
        <w:t>2 ст. 346.20</w:t>
      </w:r>
      <w:r w:rsidRPr="00C23005">
        <w:rPr>
          <w:rFonts w:ascii="Times New Roman" w:eastAsia="Times New Roman" w:hAnsi="Times New Roman" w:cs="Times New Roman"/>
          <w:color w:val="22272F"/>
          <w:sz w:val="18"/>
          <w:szCs w:val="18"/>
          <w:lang w:eastAsia="ru-RU"/>
        </w:rPr>
        <w:t> НК РФ прямо не предусмотрена (в отличие от "крымского" </w:t>
      </w:r>
      <w:r w:rsidRPr="00C23005">
        <w:rPr>
          <w:rFonts w:ascii="Times New Roman" w:eastAsia="Times New Roman" w:hAnsi="Times New Roman" w:cs="Times New Roman"/>
          <w:color w:val="3272C0"/>
          <w:sz w:val="18"/>
          <w:u w:val="single"/>
          <w:lang w:eastAsia="ru-RU"/>
        </w:rPr>
        <w:t>п. 3</w:t>
      </w:r>
      <w:r w:rsidRPr="00C23005">
        <w:rPr>
          <w:rFonts w:ascii="Times New Roman" w:eastAsia="Times New Roman" w:hAnsi="Times New Roman" w:cs="Times New Roman"/>
          <w:color w:val="22272F"/>
          <w:sz w:val="18"/>
          <w:szCs w:val="18"/>
          <w:lang w:eastAsia="ru-RU"/>
        </w:rPr>
        <w:t>).</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Между тем </w:t>
      </w:r>
      <w:r w:rsidRPr="00C23005">
        <w:rPr>
          <w:rFonts w:ascii="Times New Roman" w:eastAsia="Times New Roman" w:hAnsi="Times New Roman" w:cs="Times New Roman"/>
          <w:color w:val="3272C0"/>
          <w:sz w:val="18"/>
          <w:u w:val="single"/>
          <w:lang w:eastAsia="ru-RU"/>
        </w:rPr>
        <w:t>п. 7 ст. 12</w:t>
      </w:r>
      <w:r w:rsidRPr="00C23005">
        <w:rPr>
          <w:rFonts w:ascii="Times New Roman" w:eastAsia="Times New Roman" w:hAnsi="Times New Roman" w:cs="Times New Roman"/>
          <w:color w:val="22272F"/>
          <w:sz w:val="18"/>
          <w:szCs w:val="18"/>
          <w:lang w:eastAsia="ru-RU"/>
        </w:rPr>
        <w:t> НК РФ предусмотрено право законодательных органов субъекта РФ устанавливать налоговые ставки в зависимости от категорий налогоплательщиков и видов предпринимательской деятельности. В </w:t>
      </w:r>
      <w:r w:rsidRPr="00C23005">
        <w:rPr>
          <w:rFonts w:ascii="Times New Roman" w:eastAsia="Times New Roman" w:hAnsi="Times New Roman" w:cs="Times New Roman"/>
          <w:color w:val="3272C0"/>
          <w:sz w:val="18"/>
          <w:u w:val="single"/>
          <w:lang w:eastAsia="ru-RU"/>
        </w:rPr>
        <w:t>Письме</w:t>
      </w:r>
      <w:r w:rsidRPr="00C23005">
        <w:rPr>
          <w:rFonts w:ascii="Times New Roman" w:eastAsia="Times New Roman" w:hAnsi="Times New Roman" w:cs="Times New Roman"/>
          <w:color w:val="22272F"/>
          <w:sz w:val="18"/>
          <w:szCs w:val="18"/>
          <w:lang w:eastAsia="ru-RU"/>
        </w:rPr>
        <w:t> Минфина России от 10.03.2021 N 03-11-10/16611 отмечено: субъекты РФ в целях установления пониженных налоговых ставок при УСНО вправе самостоятельно определить показатели, в соответствии с которыми классифицируют "упрощенцев" по категориям.</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 случае установления субъектом РФ для отдельной категории плательщиков пониженной налоговой ставки она применяется при исчислении "упрощенного" налога, уплачиваемого в связи с применением УСНО, для всех лиц, относящихся к данной категории налогоплательщиков (см. </w:t>
      </w:r>
      <w:r w:rsidRPr="00C23005">
        <w:rPr>
          <w:rFonts w:ascii="Times New Roman" w:eastAsia="Times New Roman" w:hAnsi="Times New Roman" w:cs="Times New Roman"/>
          <w:color w:val="3272C0"/>
          <w:sz w:val="18"/>
          <w:u w:val="single"/>
          <w:lang w:eastAsia="ru-RU"/>
        </w:rPr>
        <w:t>Письмо</w:t>
      </w:r>
      <w:r w:rsidRPr="00C23005">
        <w:rPr>
          <w:rFonts w:ascii="Times New Roman" w:eastAsia="Times New Roman" w:hAnsi="Times New Roman" w:cs="Times New Roman"/>
          <w:color w:val="22272F"/>
          <w:sz w:val="18"/>
          <w:szCs w:val="18"/>
          <w:lang w:eastAsia="ru-RU"/>
        </w:rPr>
        <w:t> ФНС России от 27.01.2021 N СД-4-3/880@).</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 региональных законах категории плательщиков, как правило, определяются по виду осуществляемой ими экономической деятельности (реже - принадлежность к субъектам МСП (см. </w:t>
      </w:r>
      <w:r w:rsidRPr="00C23005">
        <w:rPr>
          <w:rFonts w:ascii="Times New Roman" w:eastAsia="Times New Roman" w:hAnsi="Times New Roman" w:cs="Times New Roman"/>
          <w:color w:val="3272C0"/>
          <w:sz w:val="18"/>
          <w:u w:val="single"/>
          <w:lang w:eastAsia="ru-RU"/>
        </w:rPr>
        <w:t>Письмо</w:t>
      </w:r>
      <w:r w:rsidRPr="00C23005">
        <w:rPr>
          <w:rFonts w:ascii="Times New Roman" w:eastAsia="Times New Roman" w:hAnsi="Times New Roman" w:cs="Times New Roman"/>
          <w:color w:val="22272F"/>
          <w:sz w:val="18"/>
          <w:szCs w:val="18"/>
          <w:lang w:eastAsia="ru-RU"/>
        </w:rPr>
        <w:t> Минфина России от 28.06.2021 N 03-11-06/2/50732)). Именно такое условие предусмотрено </w:t>
      </w:r>
      <w:r w:rsidRPr="00C23005">
        <w:rPr>
          <w:rFonts w:ascii="Times New Roman" w:eastAsia="Times New Roman" w:hAnsi="Times New Roman" w:cs="Times New Roman"/>
          <w:color w:val="3272C0"/>
          <w:sz w:val="18"/>
          <w:u w:val="single"/>
          <w:lang w:eastAsia="ru-RU"/>
        </w:rPr>
        <w:t>Законом</w:t>
      </w:r>
      <w:r w:rsidRPr="00C23005">
        <w:rPr>
          <w:rFonts w:ascii="Times New Roman" w:eastAsia="Times New Roman" w:hAnsi="Times New Roman" w:cs="Times New Roman"/>
          <w:color w:val="22272F"/>
          <w:sz w:val="18"/>
          <w:szCs w:val="18"/>
          <w:lang w:eastAsia="ru-RU"/>
        </w:rPr>
        <w:t> Мурманской области от 03.03.2009 N 1075-01-ЗМО. Поэтому применять пониженную ставку мурманские "упрощенцы" могут даже в том случае, если льготируемый вид деятельности не приносит им существенного дохода и не является основным.</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Нередко в региональных нормативных актах как обязательные требования указываются доля доходов от такой деятельности в общем объеме поступлений и средняя численность работников.</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Например, </w:t>
      </w:r>
      <w:r w:rsidRPr="00C23005">
        <w:rPr>
          <w:rFonts w:ascii="Times New Roman" w:eastAsia="Times New Roman" w:hAnsi="Times New Roman" w:cs="Times New Roman"/>
          <w:color w:val="3272C0"/>
          <w:sz w:val="18"/>
          <w:u w:val="single"/>
          <w:lang w:eastAsia="ru-RU"/>
        </w:rPr>
        <w:t>п. 1 ст. 1</w:t>
      </w:r>
      <w:r w:rsidRPr="00C23005">
        <w:rPr>
          <w:rFonts w:ascii="Times New Roman" w:eastAsia="Times New Roman" w:hAnsi="Times New Roman" w:cs="Times New Roman"/>
          <w:color w:val="22272F"/>
          <w:sz w:val="18"/>
          <w:szCs w:val="18"/>
          <w:lang w:eastAsia="ru-RU"/>
        </w:rPr>
        <w:t> Закона Пермского края от 01.04.2015 N 466-ПК (далее - Закон N 466-ПК) установлена налоговая ставка 10% для налогоплательщиков - организаций и ИП, применяющих УСНО с объектом налогообложения "доходы, уменьшенные на величину расходов", и осуществляющих в соответствии с ОКВЭД вид экономической деятельности в области строительства (</w:t>
      </w:r>
      <w:r w:rsidRPr="00C23005">
        <w:rPr>
          <w:rFonts w:ascii="Times New Roman" w:eastAsia="Times New Roman" w:hAnsi="Times New Roman" w:cs="Times New Roman"/>
          <w:color w:val="3272C0"/>
          <w:sz w:val="18"/>
          <w:u w:val="single"/>
          <w:lang w:eastAsia="ru-RU"/>
        </w:rPr>
        <w:t>разд. F</w:t>
      </w:r>
      <w:r w:rsidRPr="00C23005">
        <w:rPr>
          <w:rFonts w:ascii="Times New Roman" w:eastAsia="Times New Roman" w:hAnsi="Times New Roman" w:cs="Times New Roman"/>
          <w:color w:val="22272F"/>
          <w:sz w:val="18"/>
          <w:szCs w:val="18"/>
          <w:lang w:eastAsia="ru-RU"/>
        </w:rPr>
        <w:t> "Строительство"). То есть основание для применения пониженной налоговой ставки в указанном размере дают (</w:t>
      </w:r>
      <w:r w:rsidRPr="00C23005">
        <w:rPr>
          <w:rFonts w:ascii="Times New Roman" w:eastAsia="Times New Roman" w:hAnsi="Times New Roman" w:cs="Times New Roman"/>
          <w:color w:val="3272C0"/>
          <w:sz w:val="18"/>
          <w:u w:val="single"/>
          <w:lang w:eastAsia="ru-RU"/>
        </w:rPr>
        <w:t>п. 2 ст. 1</w:t>
      </w:r>
      <w:r w:rsidRPr="00C23005">
        <w:rPr>
          <w:rFonts w:ascii="Times New Roman" w:eastAsia="Times New Roman" w:hAnsi="Times New Roman" w:cs="Times New Roman"/>
          <w:color w:val="22272F"/>
          <w:sz w:val="18"/>
          <w:szCs w:val="18"/>
          <w:lang w:eastAsia="ru-RU"/>
        </w:rPr>
        <w:t> Закона N 466-ПК):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получение за предыдущий отчетный (налоговый) период дохода от осуществления указанного вида деятельности не менее 70% в общем объеме полученных доходов, определяемых в порядке </w:t>
      </w:r>
      <w:r w:rsidRPr="00C23005">
        <w:rPr>
          <w:rFonts w:ascii="Times New Roman" w:eastAsia="Times New Roman" w:hAnsi="Times New Roman" w:cs="Times New Roman"/>
          <w:color w:val="3272C0"/>
          <w:sz w:val="18"/>
          <w:u w:val="single"/>
          <w:lang w:eastAsia="ru-RU"/>
        </w:rPr>
        <w:t>ст. 346.15</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средняя численность наемных работников за предшествующий календарный год не более 15 человек.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Таким образом, основанием для применения в 2021 году ставки 10% "упрощенцами" Пермского края, занятыми в сфере строительства, является выполнение четырех условий (неисполнение хотя бы одного из них означает применение общеустановленной налоговой ставки 15%):</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1) применение УСНО с объектом налогообложения "доходы, уменьшенные на величину расходов";</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2) осуществление вида экономической деятельности, поименованного в </w:t>
      </w:r>
      <w:r w:rsidRPr="00C23005">
        <w:rPr>
          <w:rFonts w:ascii="Times New Roman" w:eastAsia="Times New Roman" w:hAnsi="Times New Roman" w:cs="Times New Roman"/>
          <w:color w:val="3272C0"/>
          <w:sz w:val="18"/>
          <w:u w:val="single"/>
          <w:lang w:eastAsia="ru-RU"/>
        </w:rPr>
        <w:t>разд. F</w:t>
      </w:r>
      <w:r w:rsidRPr="00C23005">
        <w:rPr>
          <w:rFonts w:ascii="Times New Roman" w:eastAsia="Times New Roman" w:hAnsi="Times New Roman" w:cs="Times New Roman"/>
          <w:color w:val="22272F"/>
          <w:sz w:val="18"/>
          <w:szCs w:val="18"/>
          <w:lang w:eastAsia="ru-RU"/>
        </w:rPr>
        <w:t> "Строительство" ОКВЭД;</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3) доход от этого вида деятельности за предыдущий отчетный (налоговый) период - не менее 70% в общем объеме полученных доходов;</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4) средняя численность наемных работников за предшествующий календарный год - не более 15 человек.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Рассчитать "упрощенный" налог, используя пониженные ставки, организации и ИП могут только в том случае, когда выполнены все установленные региональными законами условия их применения. При этом "упрощенцам" нужно быть готовыми подтвердить факт выполнения таких условий (в рамках выездной налоговой проверки - </w:t>
      </w:r>
      <w:r w:rsidRPr="00C23005">
        <w:rPr>
          <w:rFonts w:ascii="Times New Roman" w:eastAsia="Times New Roman" w:hAnsi="Times New Roman" w:cs="Times New Roman"/>
          <w:color w:val="3272C0"/>
          <w:sz w:val="18"/>
          <w:u w:val="single"/>
          <w:lang w:eastAsia="ru-RU"/>
        </w:rPr>
        <w:t>п. 12 ст. 89</w:t>
      </w:r>
      <w:r w:rsidRPr="00C23005">
        <w:rPr>
          <w:rFonts w:ascii="Times New Roman" w:eastAsia="Times New Roman" w:hAnsi="Times New Roman" w:cs="Times New Roman"/>
          <w:color w:val="22272F"/>
          <w:sz w:val="18"/>
          <w:szCs w:val="18"/>
          <w:lang w:eastAsia="ru-RU"/>
        </w:rPr>
        <w:t> НК РФ). Но представлять их в налоговый орган в рамках камеральной проверки "упрощенцы" не обязаны в силу </w:t>
      </w:r>
      <w:r w:rsidRPr="00C23005">
        <w:rPr>
          <w:rFonts w:ascii="Times New Roman" w:eastAsia="Times New Roman" w:hAnsi="Times New Roman" w:cs="Times New Roman"/>
          <w:color w:val="3272C0"/>
          <w:sz w:val="18"/>
          <w:u w:val="single"/>
          <w:lang w:eastAsia="ru-RU"/>
        </w:rPr>
        <w:t>п. 6 ст. 88</w:t>
      </w:r>
      <w:r w:rsidRPr="00C23005">
        <w:rPr>
          <w:rFonts w:ascii="Times New Roman" w:eastAsia="Times New Roman" w:hAnsi="Times New Roman" w:cs="Times New Roman"/>
          <w:color w:val="22272F"/>
          <w:sz w:val="18"/>
          <w:szCs w:val="18"/>
          <w:lang w:eastAsia="ru-RU"/>
        </w:rPr>
        <w:t> НК РФ, поскольку пониженные ставки - это не налоговые льготы. Исполнить в рамках "камералки" требование налоговиков о представлении документов, подтверждающих правомерность применения пониженной ставки, "упрощенцы" обязаны лишь в ситуации, когда эта обязанность предусмотрена региональным законом (как, например, </w:t>
      </w:r>
      <w:r w:rsidRPr="00C23005">
        <w:rPr>
          <w:rFonts w:ascii="Times New Roman" w:eastAsia="Times New Roman" w:hAnsi="Times New Roman" w:cs="Times New Roman"/>
          <w:color w:val="3272C0"/>
          <w:sz w:val="18"/>
          <w:u w:val="single"/>
          <w:lang w:eastAsia="ru-RU"/>
        </w:rPr>
        <w:t>Законом</w:t>
      </w:r>
      <w:r w:rsidRPr="00C23005">
        <w:rPr>
          <w:rFonts w:ascii="Times New Roman" w:eastAsia="Times New Roman" w:hAnsi="Times New Roman" w:cs="Times New Roman"/>
          <w:color w:val="22272F"/>
          <w:sz w:val="18"/>
          <w:szCs w:val="18"/>
          <w:lang w:eastAsia="ru-RU"/>
        </w:rPr>
        <w:t> Удмуртской Республики от 29.11.2017 N 66-РЗ).</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Если поменялась ставка "упрощенного"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 разных субъектах РФ могут действовать разные ставки "упрощенного" налога. Поэтому при смене места нахождения хозяйствующий субъект может столкнуться с тем, что в новом регионе установлена иная налоговая ставка.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При расчете налоговых обязательств в ситуации, когда постановка на учет в налоговом органе по новому месту нахождения осуществлена в середине налогового периода, нужно руководствоваться разъяснениями, данными в </w:t>
      </w:r>
      <w:r w:rsidRPr="00C23005">
        <w:rPr>
          <w:rFonts w:ascii="Times New Roman" w:eastAsia="Times New Roman" w:hAnsi="Times New Roman" w:cs="Times New Roman"/>
          <w:color w:val="3272C0"/>
          <w:sz w:val="18"/>
          <w:u w:val="single"/>
          <w:lang w:eastAsia="ru-RU"/>
        </w:rPr>
        <w:t>Письме</w:t>
      </w:r>
      <w:r w:rsidRPr="00C23005">
        <w:rPr>
          <w:rFonts w:ascii="Times New Roman" w:eastAsia="Times New Roman" w:hAnsi="Times New Roman" w:cs="Times New Roman"/>
          <w:color w:val="22272F"/>
          <w:sz w:val="18"/>
          <w:szCs w:val="18"/>
          <w:lang w:eastAsia="ru-RU"/>
        </w:rPr>
        <w:t> Минфина России от 09.03.2016 N 03-11-11/13037. Из него, в частности, следует, что: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при изменении в течение календарного года "упрощенцем" места нахождения сумму налога надо исчислять исходя из налоговой ставки, действующей в субъекте РФ на последний день налогового периода, за который подается в налоговый орган декларация при УСНО;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декларация в указанном случае должна подаваться в налоговый орган по новому месту нахождения налогоплательщика;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перерасчет суммы авансового платежа по "упрощенному" налогу, уплаченному налогоплательщиком до снятия с налогового учета в налоговых органах одного субъекта РФ при постановке на учет в налоговых органах другого субъекта РФ, налоговым законодательством не предусмотрен.</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Пример.</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Компания, применяющая УСНО и выбравшая в качестве объекта налогообложения "доходы минус расходы", переехала из региона А (где при УСНО она применяла пониженные ставки) в регион Б (где права на применение пониженных ставок у нее нет).</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Постановка на налоговый учет по новому месту нахождения осуществлена 08.10.2021. Авансовый платеж по налогу по итогам 9 месяцев (рассчитанный с применением пониженной ставки 7%) компания уплатила по прежнему месту нахождения, то есть до момента постановки на налоговый учет на территории региона Б.</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Исходя из </w:t>
      </w:r>
      <w:r w:rsidRPr="00C23005">
        <w:rPr>
          <w:rFonts w:ascii="Times New Roman" w:eastAsia="Times New Roman" w:hAnsi="Times New Roman" w:cs="Times New Roman"/>
          <w:color w:val="3272C0"/>
          <w:sz w:val="18"/>
          <w:u w:val="single"/>
          <w:lang w:eastAsia="ru-RU"/>
        </w:rPr>
        <w:t>Письма</w:t>
      </w:r>
      <w:r w:rsidRPr="00C23005">
        <w:rPr>
          <w:rFonts w:ascii="Times New Roman" w:eastAsia="Times New Roman" w:hAnsi="Times New Roman" w:cs="Times New Roman"/>
          <w:color w:val="22272F"/>
          <w:sz w:val="18"/>
          <w:szCs w:val="18"/>
          <w:lang w:eastAsia="ru-RU"/>
        </w:rPr>
        <w:t> Минфина России от 09.03.2016 N 03-11-11/13037 в данной ситуации налог по окончании 2021 года компания должна рассчитывать, исходя из общей ставки 15%. Пересчет авансовых платежей, внесенных за I квартал, полугодие и 9 месяцев 2021 года, она производить не должна.</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Применение вновь зарегистрированным "упрощенцем" пониженной ставки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Вновь созданная организация, вновь зарегистрированный предприниматель в силу </w:t>
      </w:r>
      <w:r w:rsidRPr="00C23005">
        <w:rPr>
          <w:rFonts w:ascii="Times New Roman" w:eastAsia="Times New Roman" w:hAnsi="Times New Roman" w:cs="Times New Roman"/>
          <w:color w:val="3272C0"/>
          <w:sz w:val="18"/>
          <w:u w:val="single"/>
          <w:lang w:eastAsia="ru-RU"/>
        </w:rPr>
        <w:t>п. 2 ст. 346.13</w:t>
      </w:r>
      <w:r w:rsidRPr="00C23005">
        <w:rPr>
          <w:rFonts w:ascii="Times New Roman" w:eastAsia="Times New Roman" w:hAnsi="Times New Roman" w:cs="Times New Roman"/>
          <w:color w:val="22272F"/>
          <w:sz w:val="18"/>
          <w:szCs w:val="18"/>
          <w:lang w:eastAsia="ru-RU"/>
        </w:rPr>
        <w:t> НК РФ вправе применять УСНО с начала своей деятельности. В каком случае они могут при налогообложении сразу использовать пониженные ставки налога? И могут ли вообще?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Все зависит от того, как сформулированы условия регионального закона касательно применения пониженных ставок.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Зачастую одним из этих условий является величина дохода, полученного "упрощенцем" в предыдущем периоде. Но </w:t>
      </w:r>
      <w:r w:rsidRPr="00C23005">
        <w:rPr>
          <w:rFonts w:ascii="Times New Roman" w:eastAsia="Times New Roman" w:hAnsi="Times New Roman" w:cs="Times New Roman"/>
          <w:color w:val="3272C0"/>
          <w:sz w:val="18"/>
          <w:u w:val="single"/>
          <w:lang w:eastAsia="ru-RU"/>
        </w:rPr>
        <w:t>Налоговым кодексом</w:t>
      </w:r>
      <w:r w:rsidRPr="00C23005">
        <w:rPr>
          <w:rFonts w:ascii="Times New Roman" w:eastAsia="Times New Roman" w:hAnsi="Times New Roman" w:cs="Times New Roman"/>
          <w:color w:val="22272F"/>
          <w:sz w:val="18"/>
          <w:szCs w:val="18"/>
          <w:lang w:eastAsia="ru-RU"/>
        </w:rPr>
        <w:t> для целей применения УСНО установлены два вида периодов: налоговый - год, а отчетные - квартал, полугодие и 9 месяцев (</w:t>
      </w:r>
      <w:r w:rsidRPr="00C23005">
        <w:rPr>
          <w:rFonts w:ascii="Times New Roman" w:eastAsia="Times New Roman" w:hAnsi="Times New Roman" w:cs="Times New Roman"/>
          <w:color w:val="3272C0"/>
          <w:sz w:val="18"/>
          <w:u w:val="single"/>
          <w:lang w:eastAsia="ru-RU"/>
        </w:rPr>
        <w:t>ст. 346.19</w:t>
      </w:r>
      <w:r w:rsidRPr="00C23005">
        <w:rPr>
          <w:rFonts w:ascii="Times New Roman" w:eastAsia="Times New Roman" w:hAnsi="Times New Roman" w:cs="Times New Roman"/>
          <w:color w:val="22272F"/>
          <w:sz w:val="18"/>
          <w:szCs w:val="18"/>
          <w:lang w:eastAsia="ru-RU"/>
        </w:rPr>
        <w:t> НК РФ). Поэтому если в законе субъекта РФ в качестве предыдущего периода названы отчетные периоды, то вновь созданная организация (вновь зарегистрированный ИП) может использовать пониженные ставки при расчете "упрощенного" налога за первый налоговый период. Ведь </w:t>
      </w:r>
      <w:r w:rsidRPr="00C23005">
        <w:rPr>
          <w:rFonts w:ascii="Times New Roman" w:eastAsia="Times New Roman" w:hAnsi="Times New Roman" w:cs="Times New Roman"/>
          <w:color w:val="3272C0"/>
          <w:sz w:val="18"/>
          <w:u w:val="single"/>
          <w:lang w:eastAsia="ru-RU"/>
        </w:rPr>
        <w:t>гл. 26.2</w:t>
      </w:r>
      <w:r w:rsidRPr="00C23005">
        <w:rPr>
          <w:rFonts w:ascii="Times New Roman" w:eastAsia="Times New Roman" w:hAnsi="Times New Roman" w:cs="Times New Roman"/>
          <w:color w:val="22272F"/>
          <w:sz w:val="18"/>
          <w:szCs w:val="18"/>
          <w:lang w:eastAsia="ru-RU"/>
        </w:rPr>
        <w:t> НК РФ не содержит прямого запрета на применение пониженных налоговых ставок в налоговом периоде, в котором "упрощенцы" зарегистрированы в качестве налогоплательщиков.</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Данный вывод подтверждает </w:t>
      </w:r>
      <w:r w:rsidRPr="00C23005">
        <w:rPr>
          <w:rFonts w:ascii="Times New Roman" w:eastAsia="Times New Roman" w:hAnsi="Times New Roman" w:cs="Times New Roman"/>
          <w:color w:val="3272C0"/>
          <w:sz w:val="18"/>
          <w:u w:val="single"/>
          <w:lang w:eastAsia="ru-RU"/>
        </w:rPr>
        <w:t>Постановление</w:t>
      </w:r>
      <w:r w:rsidRPr="00C23005">
        <w:rPr>
          <w:rFonts w:ascii="Times New Roman" w:eastAsia="Times New Roman" w:hAnsi="Times New Roman" w:cs="Times New Roman"/>
          <w:color w:val="22272F"/>
          <w:sz w:val="18"/>
          <w:szCs w:val="18"/>
          <w:lang w:eastAsia="ru-RU"/>
        </w:rPr>
        <w:t> АС УО от 14.08.2018 N Ф09-4691/18 по делу N А50-45418/2017. В нем спор с налоговиками касательно правомерности применения компанией (занятой в сфере строительства) пониженной ставки 4% в 2016 году (в периоде ее создания) возник из-за условий применения этой ставки - из-за величины дохода от строительного вида деятельности и средней численности работников.</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3272C0"/>
          <w:sz w:val="18"/>
          <w:u w:val="single"/>
          <w:lang w:eastAsia="ru-RU"/>
        </w:rPr>
        <w:t>Законом</w:t>
      </w:r>
      <w:r w:rsidRPr="00C23005">
        <w:rPr>
          <w:rFonts w:ascii="Times New Roman" w:eastAsia="Times New Roman" w:hAnsi="Times New Roman" w:cs="Times New Roman"/>
          <w:color w:val="22272F"/>
          <w:sz w:val="18"/>
          <w:szCs w:val="18"/>
          <w:lang w:eastAsia="ru-RU"/>
        </w:rPr>
        <w:t> Пермского края от 01.04.2015 N 466-ПК условия о доходе и средней численности работников определены так: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доход от вида деятельности (по которому разрешено применять пониженную ставку), полученный за предыдущий отчетный (налоговый) период, должен составить не менее 70% в общем объеме полученных доходов, определяемых в порядке </w:t>
      </w:r>
      <w:r w:rsidRPr="00C23005">
        <w:rPr>
          <w:rFonts w:ascii="Times New Roman" w:eastAsia="Times New Roman" w:hAnsi="Times New Roman" w:cs="Times New Roman"/>
          <w:color w:val="3272C0"/>
          <w:sz w:val="18"/>
          <w:u w:val="single"/>
          <w:lang w:eastAsia="ru-RU"/>
        </w:rPr>
        <w:t>ст. 346.15</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средняя численность наемных работников за предшествующий календарный год не должна превышать 15 человек.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ИФНС сочла, что компания, зарегистрированная в 2016 году, не вправе применять пониженную ставку, так как она не выполнила названные условия - у нее по объективным причинам отсутствуют доходы за предыдущий налоговый период и средняя численность работников за предшествующий календарный год. Но суды истолковали ситуацию иначе.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Величина дохода.</w:t>
      </w:r>
      <w:r w:rsidRPr="00C23005">
        <w:rPr>
          <w:rFonts w:ascii="Times New Roman" w:eastAsia="Times New Roman" w:hAnsi="Times New Roman" w:cs="Times New Roman"/>
          <w:color w:val="22272F"/>
          <w:sz w:val="18"/>
          <w:szCs w:val="18"/>
          <w:lang w:eastAsia="ru-RU"/>
        </w:rPr>
        <w:t> В силу прямого указания </w:t>
      </w:r>
      <w:r w:rsidRPr="00C23005">
        <w:rPr>
          <w:rFonts w:ascii="Times New Roman" w:eastAsia="Times New Roman" w:hAnsi="Times New Roman" w:cs="Times New Roman"/>
          <w:color w:val="3272C0"/>
          <w:sz w:val="18"/>
          <w:u w:val="single"/>
          <w:lang w:eastAsia="ru-RU"/>
        </w:rPr>
        <w:t>п. 2 ст. 1</w:t>
      </w:r>
      <w:r w:rsidRPr="00C23005">
        <w:rPr>
          <w:rFonts w:ascii="Times New Roman" w:eastAsia="Times New Roman" w:hAnsi="Times New Roman" w:cs="Times New Roman"/>
          <w:color w:val="22272F"/>
          <w:sz w:val="18"/>
          <w:szCs w:val="18"/>
          <w:lang w:eastAsia="ru-RU"/>
        </w:rPr>
        <w:t> Закона N 466-ПК "упрощенцы", зарегистрированные в текущем налоговом периоде, вправе осуществлять сравнение 70%-го порогового значения не только с предыдущим налоговым периодом, но и с предыдущим отчетным периодом, то есть с первым кварталом, полугодием и 9 месяцами текущего налогового периода.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Поскольку компания зарегистрирована в I квартале 2016 года, первым отчетным периодом для нее является этот квартал (что следует из </w:t>
      </w:r>
      <w:r w:rsidRPr="00C23005">
        <w:rPr>
          <w:rFonts w:ascii="Times New Roman" w:eastAsia="Times New Roman" w:hAnsi="Times New Roman" w:cs="Times New Roman"/>
          <w:color w:val="3272C0"/>
          <w:sz w:val="18"/>
          <w:u w:val="single"/>
          <w:lang w:eastAsia="ru-RU"/>
        </w:rPr>
        <w:t>ст. 54</w:t>
      </w:r>
      <w:r w:rsidRPr="00C23005">
        <w:rPr>
          <w:rFonts w:ascii="Times New Roman" w:eastAsia="Times New Roman" w:hAnsi="Times New Roman" w:cs="Times New Roman"/>
          <w:color w:val="22272F"/>
          <w:sz w:val="18"/>
          <w:szCs w:val="18"/>
          <w:lang w:eastAsia="ru-RU"/>
        </w:rPr>
        <w:t> НК РФ). Поэтому она вправе определить объем полученного дохода в целях, установленных </w:t>
      </w:r>
      <w:r w:rsidRPr="00C23005">
        <w:rPr>
          <w:rFonts w:ascii="Times New Roman" w:eastAsia="Times New Roman" w:hAnsi="Times New Roman" w:cs="Times New Roman"/>
          <w:color w:val="3272C0"/>
          <w:sz w:val="18"/>
          <w:u w:val="single"/>
          <w:lang w:eastAsia="ru-RU"/>
        </w:rPr>
        <w:t>Законом</w:t>
      </w:r>
      <w:r w:rsidRPr="00C23005">
        <w:rPr>
          <w:rFonts w:ascii="Times New Roman" w:eastAsia="Times New Roman" w:hAnsi="Times New Roman" w:cs="Times New Roman"/>
          <w:color w:val="22272F"/>
          <w:sz w:val="18"/>
          <w:szCs w:val="18"/>
          <w:lang w:eastAsia="ru-RU"/>
        </w:rPr>
        <w:t> N 466-ПК, с момента своего образования и до 31.03.2016 включительно. Из налоговой декларации за 2016 год и расчета доли доходов усматривается, что за указанный период (I квартал 2016 года) доход от "строительной" деятельности составил 100% общего объема доходов. Следовательно, при исчислении налога за 2016 год у налогоплательщика за предыдущий отчетный период (I квартал 2016 года) доход от деятельности в области строительства превысил 70% в общем объеме доходов. То есть условие о величине дохода выполнено.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Средняя численность.</w:t>
      </w:r>
      <w:r w:rsidRPr="00C23005">
        <w:rPr>
          <w:rFonts w:ascii="Times New Roman" w:eastAsia="Times New Roman" w:hAnsi="Times New Roman" w:cs="Times New Roman"/>
          <w:color w:val="22272F"/>
          <w:sz w:val="18"/>
          <w:szCs w:val="18"/>
          <w:lang w:eastAsia="ru-RU"/>
        </w:rPr>
        <w:t> У компании, зарегистрированной в 2016 году, по понятным причинам отсутствовали работники в предыдущем календарном году. Оговорки об отчетном периоде в данном условии в </w:t>
      </w:r>
      <w:r w:rsidRPr="00C23005">
        <w:rPr>
          <w:rFonts w:ascii="Times New Roman" w:eastAsia="Times New Roman" w:hAnsi="Times New Roman" w:cs="Times New Roman"/>
          <w:color w:val="3272C0"/>
          <w:sz w:val="18"/>
          <w:u w:val="single"/>
          <w:lang w:eastAsia="ru-RU"/>
        </w:rPr>
        <w:t>Законе</w:t>
      </w:r>
      <w:r w:rsidRPr="00C23005">
        <w:rPr>
          <w:rFonts w:ascii="Times New Roman" w:eastAsia="Times New Roman" w:hAnsi="Times New Roman" w:cs="Times New Roman"/>
          <w:color w:val="22272F"/>
          <w:sz w:val="18"/>
          <w:szCs w:val="18"/>
          <w:lang w:eastAsia="ru-RU"/>
        </w:rPr>
        <w:t> N 466-ПК нет. В связи с этим арбитры приравняли отсутствие показателя средней численности к нулевому. В таком случае средняя численность наемных работников за 2015 год у данного налогоплательщика заведомо не превысила 15 человек. Поэтому условие о средней численности компания тоже выполнила.</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Перенос разницы на следующий период</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Разницу между суммой уплаченного минимального налога и суммой налога, исчисленной в общем порядке, "упрощенцы" вправе включить в расходы при исчислении налоговой базы в следующие налоговые периоды (</w:t>
      </w:r>
      <w:r w:rsidRPr="00C23005">
        <w:rPr>
          <w:rFonts w:ascii="Times New Roman" w:eastAsia="Times New Roman" w:hAnsi="Times New Roman" w:cs="Times New Roman"/>
          <w:color w:val="3272C0"/>
          <w:sz w:val="18"/>
          <w:u w:val="single"/>
          <w:lang w:eastAsia="ru-RU"/>
        </w:rPr>
        <w:t>абз. 4 п. 6 ст. 346.18</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Эту разницу "упрощенец" сможет учесть только при расчете налога по итогам года, поскольку </w:t>
      </w:r>
      <w:r w:rsidRPr="00C23005">
        <w:rPr>
          <w:rFonts w:ascii="Times New Roman" w:eastAsia="Times New Roman" w:hAnsi="Times New Roman" w:cs="Times New Roman"/>
          <w:color w:val="3272C0"/>
          <w:sz w:val="18"/>
          <w:u w:val="single"/>
          <w:lang w:eastAsia="ru-RU"/>
        </w:rPr>
        <w:t>гл. 26.2</w:t>
      </w:r>
      <w:r w:rsidRPr="00C23005">
        <w:rPr>
          <w:rFonts w:ascii="Times New Roman" w:eastAsia="Times New Roman" w:hAnsi="Times New Roman" w:cs="Times New Roman"/>
          <w:color w:val="22272F"/>
          <w:sz w:val="18"/>
          <w:szCs w:val="18"/>
          <w:lang w:eastAsia="ru-RU"/>
        </w:rPr>
        <w:t> НК РФ не предусмотрен порядок включения указанной разницы в расходы за какой-либо отчетный период следующих налоговых периодов (см. письма Минфина России </w:t>
      </w:r>
      <w:r w:rsidRPr="00C23005">
        <w:rPr>
          <w:rFonts w:ascii="Times New Roman" w:eastAsia="Times New Roman" w:hAnsi="Times New Roman" w:cs="Times New Roman"/>
          <w:color w:val="3272C0"/>
          <w:sz w:val="18"/>
          <w:u w:val="single"/>
          <w:lang w:eastAsia="ru-RU"/>
        </w:rPr>
        <w:t>от 19.05.2014 N 03-11-06/2/23437</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u w:val="single"/>
          <w:lang w:eastAsia="ru-RU"/>
        </w:rPr>
        <w:t>от 15.06.2010 N 03-11-06/2/92</w:t>
      </w:r>
      <w:r w:rsidRPr="00C23005">
        <w:rPr>
          <w:rFonts w:ascii="Times New Roman" w:eastAsia="Times New Roman" w:hAnsi="Times New Roman" w:cs="Times New Roman"/>
          <w:color w:val="22272F"/>
          <w:sz w:val="18"/>
          <w:szCs w:val="18"/>
          <w:lang w:eastAsia="ru-RU"/>
        </w:rPr>
        <w:t>).</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На эту величину можно увеличить в том числе сумму убытков, которые переносятся на будущее в соответствии с </w:t>
      </w:r>
      <w:r w:rsidRPr="00C23005">
        <w:rPr>
          <w:rFonts w:ascii="Times New Roman" w:eastAsia="Times New Roman" w:hAnsi="Times New Roman" w:cs="Times New Roman"/>
          <w:color w:val="3272C0"/>
          <w:sz w:val="18"/>
          <w:u w:val="single"/>
          <w:lang w:eastAsia="ru-RU"/>
        </w:rPr>
        <w:t>п. 7 ст. 346.18</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Пример.</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Предприниматель в 2021 году получил следующие результаты, учитываемые при налогообложении: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доходы (выручка от реализации, внереализационные доходы и поступившие авансы) - 37 606 743 руб.;</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расходы - 35 192 581 руб.</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Налоговая ставка - 11 %.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Какую сумму ИП сможет учесть в расходах в следующем налоговом периоде?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Сумма минимального налога по итогам налогового периода составила 376 067 руб.(37 606 743 руб. х 1%), а сумма налога, исчисленного в общем порядке, - 265 558 руб. ((37 606 743 руб. - 35 192 581 руб.) х 11%).</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Разница между названными суммами по итогам налогового периода равна 110 509 руб. (376 067 - 265 558). Эту сумму предприниматель вправе включить в расходы в следующем, 2022 году.</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Зачет авансовых платежей в счет уплаты минимального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Налогоплательщики, применяющие УСНО и выбравшие объект налогообложения "доходы минус расходы", обязаны исчислять сумму авансового платежа по налогу, опираясь на ставку налога и фактически полученные доходы, уменьшенные на величину расходов, рассчитанных нарастающим итогом с начала налогового периода до окончания отчетного периода с учетом ранее исчисленных сумм авансовых платежей по налогу (</w:t>
      </w:r>
      <w:r w:rsidRPr="00C23005">
        <w:rPr>
          <w:rFonts w:ascii="Times New Roman" w:eastAsia="Times New Roman" w:hAnsi="Times New Roman" w:cs="Times New Roman"/>
          <w:color w:val="3272C0"/>
          <w:sz w:val="18"/>
          <w:u w:val="single"/>
          <w:lang w:eastAsia="ru-RU"/>
        </w:rPr>
        <w:t>п. 4 ст. 346.21</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Сумма авансового платежа по итогам отчетного периода исчисляется следующим образом:</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АПотч = (Д - Р) x СН - (АПпред - АПуменьш), где: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АПотч - авансовый платеж, подлежащий уплате (доплате) в бюджет по итогам отчетного периода (</w:t>
      </w:r>
      <w:r w:rsidRPr="00C23005">
        <w:rPr>
          <w:rFonts w:ascii="Times New Roman" w:eastAsia="Times New Roman" w:hAnsi="Times New Roman" w:cs="Times New Roman"/>
          <w:color w:val="3272C0"/>
          <w:sz w:val="18"/>
          <w:u w:val="single"/>
          <w:lang w:eastAsia="ru-RU"/>
        </w:rPr>
        <w:t>строки 020</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u w:val="single"/>
          <w:lang w:eastAsia="ru-RU"/>
        </w:rPr>
        <w:t>040</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u w:val="single"/>
          <w:lang w:eastAsia="ru-RU"/>
        </w:rPr>
        <w:t>070</w:t>
      </w:r>
      <w:r w:rsidRPr="00C23005">
        <w:rPr>
          <w:rFonts w:ascii="Times New Roman" w:eastAsia="Times New Roman" w:hAnsi="Times New Roman" w:cs="Times New Roman"/>
          <w:color w:val="22272F"/>
          <w:sz w:val="18"/>
          <w:szCs w:val="18"/>
          <w:lang w:eastAsia="ru-RU"/>
        </w:rPr>
        <w:t> разд. 1.2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Д - сумма доходов, полученных за отчетный период, рассчитанных нарастающим итогом с начала налогового периода до его окончания (</w:t>
      </w:r>
      <w:r w:rsidRPr="00C23005">
        <w:rPr>
          <w:rFonts w:ascii="Times New Roman" w:eastAsia="Times New Roman" w:hAnsi="Times New Roman" w:cs="Times New Roman"/>
          <w:color w:val="3272C0"/>
          <w:sz w:val="18"/>
          <w:u w:val="single"/>
          <w:lang w:eastAsia="ru-RU"/>
        </w:rPr>
        <w:t>строки 210-213</w:t>
      </w:r>
      <w:r w:rsidRPr="00C23005">
        <w:rPr>
          <w:rFonts w:ascii="Times New Roman" w:eastAsia="Times New Roman" w:hAnsi="Times New Roman" w:cs="Times New Roman"/>
          <w:color w:val="22272F"/>
          <w:sz w:val="18"/>
          <w:szCs w:val="18"/>
          <w:lang w:eastAsia="ru-RU"/>
        </w:rPr>
        <w:t> разд. 2.2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Р - сумма расходов, произведенных за отчетный период, рассчитанных нарастающим итогом с начала налогового периода до его окончания (</w:t>
      </w:r>
      <w:r w:rsidRPr="00C23005">
        <w:rPr>
          <w:rFonts w:ascii="Times New Roman" w:eastAsia="Times New Roman" w:hAnsi="Times New Roman" w:cs="Times New Roman"/>
          <w:color w:val="3272C0"/>
          <w:sz w:val="18"/>
          <w:u w:val="single"/>
          <w:lang w:eastAsia="ru-RU"/>
        </w:rPr>
        <w:t>строки 220-223</w:t>
      </w:r>
      <w:r w:rsidRPr="00C23005">
        <w:rPr>
          <w:rFonts w:ascii="Times New Roman" w:eastAsia="Times New Roman" w:hAnsi="Times New Roman" w:cs="Times New Roman"/>
          <w:color w:val="22272F"/>
          <w:sz w:val="18"/>
          <w:szCs w:val="18"/>
          <w:lang w:eastAsia="ru-RU"/>
        </w:rPr>
        <w:t> разд. 2.2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СН - ставка налога по УСНО, общая или пониженная законом субъекта РФ (</w:t>
      </w:r>
      <w:r w:rsidRPr="00C23005">
        <w:rPr>
          <w:rFonts w:ascii="Times New Roman" w:eastAsia="Times New Roman" w:hAnsi="Times New Roman" w:cs="Times New Roman"/>
          <w:color w:val="3272C0"/>
          <w:sz w:val="18"/>
          <w:u w:val="single"/>
          <w:lang w:eastAsia="ru-RU"/>
        </w:rPr>
        <w:t>строки 260-263</w:t>
      </w:r>
      <w:r w:rsidRPr="00C23005">
        <w:rPr>
          <w:rFonts w:ascii="Times New Roman" w:eastAsia="Times New Roman" w:hAnsi="Times New Roman" w:cs="Times New Roman"/>
          <w:color w:val="22272F"/>
          <w:sz w:val="18"/>
          <w:szCs w:val="18"/>
          <w:lang w:eastAsia="ru-RU"/>
        </w:rPr>
        <w:t> разд. 2.2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АПпред - авансовые платежи, исчисленные за предыдущие отчетные периоды (</w:t>
      </w:r>
      <w:r w:rsidRPr="00C23005">
        <w:rPr>
          <w:rFonts w:ascii="Times New Roman" w:eastAsia="Times New Roman" w:hAnsi="Times New Roman" w:cs="Times New Roman"/>
          <w:color w:val="3272C0"/>
          <w:sz w:val="18"/>
          <w:u w:val="single"/>
          <w:lang w:eastAsia="ru-RU"/>
        </w:rPr>
        <w:t>строки 020</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u w:val="single"/>
          <w:lang w:eastAsia="ru-RU"/>
        </w:rPr>
        <w:t>040</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u w:val="single"/>
          <w:lang w:eastAsia="ru-RU"/>
        </w:rPr>
        <w:t>070</w:t>
      </w:r>
      <w:r w:rsidRPr="00C23005">
        <w:rPr>
          <w:rFonts w:ascii="Times New Roman" w:eastAsia="Times New Roman" w:hAnsi="Times New Roman" w:cs="Times New Roman"/>
          <w:color w:val="22272F"/>
          <w:sz w:val="18"/>
          <w:szCs w:val="18"/>
          <w:lang w:eastAsia="ru-RU"/>
        </w:rPr>
        <w:t> разд. 1.2 (</w:t>
      </w:r>
      <w:r w:rsidRPr="00C23005">
        <w:rPr>
          <w:rFonts w:ascii="Times New Roman" w:eastAsia="Times New Roman" w:hAnsi="Times New Roman" w:cs="Times New Roman"/>
          <w:color w:val="3272C0"/>
          <w:sz w:val="18"/>
          <w:u w:val="single"/>
          <w:lang w:eastAsia="ru-RU"/>
        </w:rPr>
        <w:t>строки 270-271</w:t>
      </w:r>
      <w:r w:rsidRPr="00C23005">
        <w:rPr>
          <w:rFonts w:ascii="Times New Roman" w:eastAsia="Times New Roman" w:hAnsi="Times New Roman" w:cs="Times New Roman"/>
          <w:color w:val="22272F"/>
          <w:sz w:val="18"/>
          <w:szCs w:val="18"/>
          <w:lang w:eastAsia="ru-RU"/>
        </w:rPr>
        <w:t> разд. 2.2)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АПуменьш - авансовые платежи к уменьшению (</w:t>
      </w:r>
      <w:r w:rsidRPr="00C23005">
        <w:rPr>
          <w:rFonts w:ascii="Times New Roman" w:eastAsia="Times New Roman" w:hAnsi="Times New Roman" w:cs="Times New Roman"/>
          <w:color w:val="3272C0"/>
          <w:sz w:val="18"/>
          <w:u w:val="single"/>
          <w:lang w:eastAsia="ru-RU"/>
        </w:rPr>
        <w:t>строки 050</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u w:val="single"/>
          <w:lang w:eastAsia="ru-RU"/>
        </w:rPr>
        <w:t>080</w:t>
      </w:r>
      <w:r w:rsidRPr="00C23005">
        <w:rPr>
          <w:rFonts w:ascii="Times New Roman" w:eastAsia="Times New Roman" w:hAnsi="Times New Roman" w:cs="Times New Roman"/>
          <w:color w:val="22272F"/>
          <w:sz w:val="18"/>
          <w:szCs w:val="18"/>
          <w:lang w:eastAsia="ru-RU"/>
        </w:rPr>
        <w:t> разд. 1.2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Согласно </w:t>
      </w:r>
      <w:r w:rsidRPr="00C23005">
        <w:rPr>
          <w:rFonts w:ascii="Times New Roman" w:eastAsia="Times New Roman" w:hAnsi="Times New Roman" w:cs="Times New Roman"/>
          <w:color w:val="3272C0"/>
          <w:sz w:val="18"/>
          <w:u w:val="single"/>
          <w:lang w:eastAsia="ru-RU"/>
        </w:rPr>
        <w:t>п. 5 ст. 346.21</w:t>
      </w:r>
      <w:r w:rsidRPr="00C23005">
        <w:rPr>
          <w:rFonts w:ascii="Times New Roman" w:eastAsia="Times New Roman" w:hAnsi="Times New Roman" w:cs="Times New Roman"/>
          <w:color w:val="22272F"/>
          <w:sz w:val="18"/>
          <w:szCs w:val="18"/>
          <w:lang w:eastAsia="ru-RU"/>
        </w:rPr>
        <w:t> НК РФ авансовые платежи по УСНО, произведенные в течение календарного года, могут быть зачтены в счет уплаты минимального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Пример.</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Предприниматель применяет УСНО с объектом налогообложения "доходы минус расходы". Ставка налога в регионе - 15%.</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Данные для расчета авансовых платежей и суммы налога по итогам налогового периода 2021 года таковы.</w:t>
      </w:r>
    </w:p>
    <w:tbl>
      <w:tblPr>
        <w:tblW w:w="7668" w:type="dxa"/>
        <w:tblCellMar>
          <w:top w:w="15" w:type="dxa"/>
          <w:left w:w="15" w:type="dxa"/>
          <w:bottom w:w="15" w:type="dxa"/>
          <w:right w:w="15" w:type="dxa"/>
        </w:tblCellMar>
        <w:tblLook w:val="04A0"/>
      </w:tblPr>
      <w:tblGrid>
        <w:gridCol w:w="2633"/>
        <w:gridCol w:w="2560"/>
        <w:gridCol w:w="2475"/>
      </w:tblGrid>
      <w:tr w:rsidR="00C23005" w:rsidRPr="00C23005" w:rsidTr="00C23005">
        <w:tc>
          <w:tcPr>
            <w:tcW w:w="260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Отчетный период</w:t>
            </w:r>
          </w:p>
        </w:tc>
        <w:tc>
          <w:tcPr>
            <w:tcW w:w="2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Доходы, руб. (нарастающим итогом)</w:t>
            </w:r>
          </w:p>
        </w:tc>
        <w:tc>
          <w:tcPr>
            <w:tcW w:w="244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Расходы, руб. (нарастающим итогом)</w:t>
            </w:r>
          </w:p>
        </w:tc>
      </w:tr>
      <w:tr w:rsidR="00C23005" w:rsidRPr="00C23005" w:rsidTr="00C23005">
        <w:tc>
          <w:tcPr>
            <w:tcW w:w="260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I квартал</w:t>
            </w:r>
          </w:p>
        </w:tc>
        <w:tc>
          <w:tcPr>
            <w:tcW w:w="2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645 000</w:t>
            </w:r>
          </w:p>
        </w:tc>
        <w:tc>
          <w:tcPr>
            <w:tcW w:w="244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630 000</w:t>
            </w:r>
          </w:p>
        </w:tc>
      </w:tr>
      <w:tr w:rsidR="00C23005" w:rsidRPr="00C23005" w:rsidTr="00C23005">
        <w:tc>
          <w:tcPr>
            <w:tcW w:w="260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Полугодие</w:t>
            </w:r>
          </w:p>
        </w:tc>
        <w:tc>
          <w:tcPr>
            <w:tcW w:w="2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1 220 000</w:t>
            </w:r>
          </w:p>
        </w:tc>
        <w:tc>
          <w:tcPr>
            <w:tcW w:w="244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1 195 000</w:t>
            </w:r>
          </w:p>
        </w:tc>
      </w:tr>
      <w:tr w:rsidR="00C23005" w:rsidRPr="00C23005" w:rsidTr="00C23005">
        <w:tc>
          <w:tcPr>
            <w:tcW w:w="260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Девять месяцев</w:t>
            </w:r>
          </w:p>
        </w:tc>
        <w:tc>
          <w:tcPr>
            <w:tcW w:w="2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1 850 000</w:t>
            </w:r>
          </w:p>
        </w:tc>
        <w:tc>
          <w:tcPr>
            <w:tcW w:w="244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1 800 000</w:t>
            </w:r>
          </w:p>
        </w:tc>
      </w:tr>
      <w:tr w:rsidR="00C23005" w:rsidRPr="00C23005" w:rsidTr="00C23005">
        <w:tc>
          <w:tcPr>
            <w:tcW w:w="260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Год</w:t>
            </w:r>
          </w:p>
        </w:tc>
        <w:tc>
          <w:tcPr>
            <w:tcW w:w="2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2 180 000</w:t>
            </w:r>
          </w:p>
        </w:tc>
        <w:tc>
          <w:tcPr>
            <w:tcW w:w="244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2 070 000</w:t>
            </w: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Расчет авансовых платежей предпринимателя по итогам отчетных периодов будет таким.</w:t>
      </w:r>
    </w:p>
    <w:tbl>
      <w:tblPr>
        <w:tblW w:w="7668" w:type="dxa"/>
        <w:tblCellMar>
          <w:top w:w="15" w:type="dxa"/>
          <w:left w:w="15" w:type="dxa"/>
          <w:bottom w:w="15" w:type="dxa"/>
          <w:right w:w="15" w:type="dxa"/>
        </w:tblCellMar>
        <w:tblLook w:val="04A0"/>
      </w:tblPr>
      <w:tblGrid>
        <w:gridCol w:w="1920"/>
        <w:gridCol w:w="5748"/>
      </w:tblGrid>
      <w:tr w:rsidR="00C23005" w:rsidRPr="00C23005" w:rsidTr="00C23005">
        <w:tc>
          <w:tcPr>
            <w:tcW w:w="190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Отчетный период</w:t>
            </w:r>
          </w:p>
        </w:tc>
        <w:tc>
          <w:tcPr>
            <w:tcW w:w="5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авансового платежа</w:t>
            </w:r>
          </w:p>
        </w:tc>
      </w:tr>
      <w:tr w:rsidR="00C23005" w:rsidRPr="00C23005" w:rsidTr="00C23005">
        <w:tc>
          <w:tcPr>
            <w:tcW w:w="190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I квартал</w:t>
            </w:r>
          </w:p>
        </w:tc>
        <w:tc>
          <w:tcPr>
            <w:tcW w:w="5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2 250 руб. ((645 000 - 630 000) руб. x 15%)</w:t>
            </w:r>
          </w:p>
        </w:tc>
      </w:tr>
      <w:tr w:rsidR="00C23005" w:rsidRPr="00C23005" w:rsidTr="00C23005">
        <w:tc>
          <w:tcPr>
            <w:tcW w:w="190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Полугодие</w:t>
            </w:r>
          </w:p>
        </w:tc>
        <w:tc>
          <w:tcPr>
            <w:tcW w:w="5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1 500 руб. ((1 220 000 - 1 195 000) руб. x 15% - 2 250 руб.)</w:t>
            </w:r>
          </w:p>
        </w:tc>
      </w:tr>
      <w:tr w:rsidR="00C23005" w:rsidRPr="00C23005" w:rsidTr="00C23005">
        <w:tc>
          <w:tcPr>
            <w:tcW w:w="190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Девять месяцев</w:t>
            </w:r>
          </w:p>
        </w:tc>
        <w:tc>
          <w:tcPr>
            <w:tcW w:w="571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3 750 руб. ((1 850 000 - 1 800 000) руб. x 15% - 2 250 руб. - 1 500 руб.)</w:t>
            </w: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Сумма налога, исчисленная в общем порядке, равна 16 500 руб. ((2 180 000 - 2 070 000) руб. x 15%).</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Общая сумма авансовых платежей, подлежащих уплате за отчетные периоды, составила 7 500 руб. (2 250 + 1 500 + 3 750).</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Следовательно, сумма налога к уплате в бюджет с учетом авансовых платежей - 9 000 руб. (16 500 - 7 500).</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Сумма минимального налога равна 21 800 руб. (2 180 000 руб. x 1%). Поскольку она больше суммы налога, исчисленного в общем порядке (16 500 руб.), по итогам налогового периода уплате в бюджет подлежит сумма минимального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Согласно </w:t>
      </w:r>
      <w:r w:rsidRPr="00C23005">
        <w:rPr>
          <w:rFonts w:ascii="Times New Roman" w:eastAsia="Times New Roman" w:hAnsi="Times New Roman" w:cs="Times New Roman"/>
          <w:color w:val="3272C0"/>
          <w:sz w:val="18"/>
          <w:u w:val="single"/>
          <w:lang w:eastAsia="ru-RU"/>
        </w:rPr>
        <w:t>п. 4.11</w:t>
      </w:r>
      <w:r w:rsidRPr="00C23005">
        <w:rPr>
          <w:rFonts w:ascii="Times New Roman" w:eastAsia="Times New Roman" w:hAnsi="Times New Roman" w:cs="Times New Roman"/>
          <w:color w:val="22272F"/>
          <w:sz w:val="18"/>
          <w:szCs w:val="18"/>
          <w:lang w:eastAsia="ru-RU"/>
        </w:rPr>
        <w:t> Порядка заполнения декларации минимальный налог, подлежащий уплате за год, уменьшается на сумму авансовых платежей, внесенных за отчетные периоды.</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Таким образом, предприниматель по итогам 2021 года должно уплатить в бюджет минимальный налог в размере 14 300 руб. (21 800 - 7 500).</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Периоды уплаты налога (авансовых платежей)</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По общему правилу авансовые платежи в бюджет "упрощенцы" должны не позднее 25-го числа месяца, следующего за истекшим отчетным периодом (</w:t>
      </w:r>
      <w:r w:rsidRPr="00C23005">
        <w:rPr>
          <w:rFonts w:ascii="Times New Roman" w:eastAsia="Times New Roman" w:hAnsi="Times New Roman" w:cs="Times New Roman"/>
          <w:color w:val="3272C0"/>
          <w:sz w:val="18"/>
          <w:lang w:eastAsia="ru-RU"/>
        </w:rPr>
        <w:t>п. 7 ст. 346.21</w:t>
      </w:r>
      <w:r w:rsidRPr="00C23005">
        <w:rPr>
          <w:rFonts w:ascii="Times New Roman" w:eastAsia="Times New Roman" w:hAnsi="Times New Roman" w:cs="Times New Roman"/>
          <w:color w:val="22272F"/>
          <w:sz w:val="18"/>
          <w:szCs w:val="18"/>
          <w:lang w:eastAsia="ru-RU"/>
        </w:rPr>
        <w:t> НК РФ). Даты перечисления авансовых платежей:</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за I квартал - не позднее 25 апреля;</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за полугодие - не позднее 25 июля;</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за 9 месяцев - не позднее 25 октября.</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"Упрощенный" налог по итогам 2021 года (а также минимальный налог - в случае, предусмотренном </w:t>
      </w:r>
      <w:r w:rsidRPr="00C23005">
        <w:rPr>
          <w:rFonts w:ascii="Times New Roman" w:eastAsia="Times New Roman" w:hAnsi="Times New Roman" w:cs="Times New Roman"/>
          <w:color w:val="3272C0"/>
          <w:sz w:val="18"/>
          <w:lang w:eastAsia="ru-RU"/>
        </w:rPr>
        <w:t>п. 6 ст. 346.18</w:t>
      </w:r>
      <w:r w:rsidRPr="00C23005">
        <w:rPr>
          <w:rFonts w:ascii="Times New Roman" w:eastAsia="Times New Roman" w:hAnsi="Times New Roman" w:cs="Times New Roman"/>
          <w:color w:val="22272F"/>
          <w:sz w:val="18"/>
          <w:szCs w:val="18"/>
          <w:lang w:eastAsia="ru-RU"/>
        </w:rPr>
        <w:t> НК РФ) нужно уплатить в бюджет (</w:t>
      </w:r>
      <w:r w:rsidRPr="00C23005">
        <w:rPr>
          <w:rFonts w:ascii="Times New Roman" w:eastAsia="Times New Roman" w:hAnsi="Times New Roman" w:cs="Times New Roman"/>
          <w:color w:val="3272C0"/>
          <w:sz w:val="18"/>
          <w:lang w:eastAsia="ru-RU"/>
        </w:rPr>
        <w:t>п. 7 ст. 346.21</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п. 1 ст. 346.23</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ЮЛ - не позднее 31 марта года, следующего за истекшим налоговым периодом (за 2021 год - не позднее 31.03.2022);</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ИП - не позднее 30 апреля года, следующего за истекшим налоговым периодом (за 2021 год - не позднее 30.04.2022).</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Если дата перечисления налога или авансового платежа выпадает на выходной или праздничный день (в том числе на региональный праздник), то крайний срок уплаты переносится на ближайший следующий за ним рабочий день (</w:t>
      </w:r>
      <w:r w:rsidRPr="00C23005">
        <w:rPr>
          <w:rFonts w:ascii="Times New Roman" w:eastAsia="Times New Roman" w:hAnsi="Times New Roman" w:cs="Times New Roman"/>
          <w:color w:val="3272C0"/>
          <w:sz w:val="18"/>
          <w:lang w:eastAsia="ru-RU"/>
        </w:rPr>
        <w:t>п. 7 ст. 6.1</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Уплата налога и авансовых платежей производится по месту нахождения организации (месту жительства ИП) (</w:t>
      </w:r>
      <w:r w:rsidRPr="00C23005">
        <w:rPr>
          <w:rFonts w:ascii="Times New Roman" w:eastAsia="Times New Roman" w:hAnsi="Times New Roman" w:cs="Times New Roman"/>
          <w:color w:val="3272C0"/>
          <w:sz w:val="18"/>
          <w:lang w:eastAsia="ru-RU"/>
        </w:rPr>
        <w:t>п. 6 ст. 346.21</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Правила соразмерного уменьшения пени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 случае внесения налога (авансовых платежей) в более поздние по сравнению с установленными сроки на сумму несвоевременно внесенного налога (авансовых платежей) начисляются пени в соответствии со </w:t>
      </w:r>
      <w:r w:rsidRPr="00C23005">
        <w:rPr>
          <w:rFonts w:ascii="Times New Roman" w:eastAsia="Times New Roman" w:hAnsi="Times New Roman" w:cs="Times New Roman"/>
          <w:color w:val="3272C0"/>
          <w:sz w:val="18"/>
          <w:lang w:eastAsia="ru-RU"/>
        </w:rPr>
        <w:t>ст. 75</w:t>
      </w:r>
      <w:r w:rsidRPr="00C23005">
        <w:rPr>
          <w:rFonts w:ascii="Times New Roman" w:eastAsia="Times New Roman" w:hAnsi="Times New Roman" w:cs="Times New Roman"/>
          <w:color w:val="22272F"/>
          <w:sz w:val="18"/>
          <w:szCs w:val="18"/>
          <w:lang w:eastAsia="ru-RU"/>
        </w:rPr>
        <w:t> НК РФ (</w:t>
      </w:r>
      <w:r w:rsidRPr="00C23005">
        <w:rPr>
          <w:rFonts w:ascii="Times New Roman" w:eastAsia="Times New Roman" w:hAnsi="Times New Roman" w:cs="Times New Roman"/>
          <w:color w:val="3272C0"/>
          <w:sz w:val="18"/>
          <w:lang w:eastAsia="ru-RU"/>
        </w:rPr>
        <w:t>п. 3 ст. 58</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Пеней в силу </w:t>
      </w:r>
      <w:r w:rsidRPr="00C23005">
        <w:rPr>
          <w:rFonts w:ascii="Times New Roman" w:eastAsia="Times New Roman" w:hAnsi="Times New Roman" w:cs="Times New Roman"/>
          <w:color w:val="3272C0"/>
          <w:sz w:val="18"/>
          <w:lang w:eastAsia="ru-RU"/>
        </w:rPr>
        <w:t>п. 1 ст. 75</w:t>
      </w:r>
      <w:r w:rsidRPr="00C23005">
        <w:rPr>
          <w:rFonts w:ascii="Times New Roman" w:eastAsia="Times New Roman" w:hAnsi="Times New Roman" w:cs="Times New Roman"/>
          <w:color w:val="22272F"/>
          <w:sz w:val="18"/>
          <w:szCs w:val="18"/>
          <w:lang w:eastAsia="ru-RU"/>
        </w:rPr>
        <w:t> НК РФ признается денежная сумма, которую налогоплательщик должен выплатить в случае уплаты причитающихся сумм налогов или сборов в более поздние сроки по сравнению с установленными налоговым законодательством. То есть пени - это средство обеспечения своевременной уплаты налога.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Пеня начисляется за каждый календарный день просрочки исполнения обязанности по уплате налога (авансового платежа) и определяется на основе неуплаченной суммы налога исходя из дифференцированной процентной ставки (</w:t>
      </w:r>
      <w:r w:rsidRPr="00C23005">
        <w:rPr>
          <w:rFonts w:ascii="Times New Roman" w:eastAsia="Times New Roman" w:hAnsi="Times New Roman" w:cs="Times New Roman"/>
          <w:color w:val="3272C0"/>
          <w:sz w:val="18"/>
          <w:lang w:eastAsia="ru-RU"/>
        </w:rPr>
        <w:t>п. 4 ст. 75</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Нужно ли пересчитывать пени в ситуации, когда величина авансовых платежей, внесенных по итогам отчетных периодов, меньше суммы "упрощенного" налога, подлежащего уплате в бюджет по итогам налогового периода? Рассмотрим ситуацию на условном примере.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Пример.</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Применяющая УСНО компания перечислила авансовый платеж за 9 месяцев 2021 года в размере 476 349 руб. в бюджет 15 ноября. Период просрочки платежа в этом случае равен 21 дню, за которые компании были начислены пени (исходя из ставки рефинансирования - 6,5%). Пеня за указанный период составила 2 167,29 руб. (476 349 руб. x 6,5% / 300 x 21 дн.).</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Общая сумма внесенных компанией авансовых платежей по УСНО за 2021 год составила 2 459 821 руб., а сумма налога, исчисленная по итогам года, - 2 185 706 руб.</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В данном случае излишне внесенная компанией сумма авансовых платежей равна 274 115 руб. (2 459 821 - 2 185 706). То есть часть суммы авансового платежа за 9 месяцев 2021 года составила переплату по "упрощенному" налогу. И на эту переплату были начислены пени. Справедливы ли они?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Пленум ВАС еще в </w:t>
      </w:r>
      <w:r w:rsidRPr="00C23005">
        <w:rPr>
          <w:rFonts w:ascii="Times New Roman" w:eastAsia="Times New Roman" w:hAnsi="Times New Roman" w:cs="Times New Roman"/>
          <w:color w:val="3272C0"/>
          <w:sz w:val="18"/>
          <w:lang w:eastAsia="ru-RU"/>
        </w:rPr>
        <w:t>п. 14</w:t>
      </w:r>
      <w:r w:rsidRPr="00C23005">
        <w:rPr>
          <w:rFonts w:ascii="Times New Roman" w:eastAsia="Times New Roman" w:hAnsi="Times New Roman" w:cs="Times New Roman"/>
          <w:color w:val="22272F"/>
          <w:sz w:val="18"/>
          <w:szCs w:val="18"/>
          <w:lang w:eastAsia="ru-RU"/>
        </w:rPr>
        <w:t> Постановления от 30.07.2013 N 57 указал: если по итогам налогового периода сумма исчисленного налога оказалась меньше суммы авансовых платежей, подлежавших внесению в течение этого налогового периода, то судам необходимо исходить из того, что пени, начисленные за невнесение указанных авансовых платежей, подлежат соразмерному уменьшению.</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Чиновники, руководствуясь этой позицией, тоже считают, что корректировка размера пеней в ситуации, когда сумма налога, подлежащая уплате за налоговый период (исчисленная сумма налога, уменьшенная на уплаченную сумму страховых взносов и торгового сбора), оказалась меньше суммы авансовых платежей по налогу, подлежавших уплате в течение налогового периода, правомерна (см., например, письма ФНС России </w:t>
      </w:r>
      <w:r w:rsidRPr="00C23005">
        <w:rPr>
          <w:rFonts w:ascii="Times New Roman" w:eastAsia="Times New Roman" w:hAnsi="Times New Roman" w:cs="Times New Roman"/>
          <w:color w:val="3272C0"/>
          <w:sz w:val="18"/>
          <w:lang w:eastAsia="ru-RU"/>
        </w:rPr>
        <w:t>от 13.01.2020 N СД-4-3/101@</w:t>
      </w:r>
      <w:r w:rsidRPr="00C23005">
        <w:rPr>
          <w:rFonts w:ascii="Times New Roman" w:eastAsia="Times New Roman" w:hAnsi="Times New Roman" w:cs="Times New Roman"/>
          <w:color w:val="22272F"/>
          <w:sz w:val="18"/>
          <w:szCs w:val="18"/>
          <w:lang w:eastAsia="ru-RU"/>
        </w:rPr>
        <w:t>, Минфина России </w:t>
      </w:r>
      <w:r w:rsidRPr="00C23005">
        <w:rPr>
          <w:rFonts w:ascii="Times New Roman" w:eastAsia="Times New Roman" w:hAnsi="Times New Roman" w:cs="Times New Roman"/>
          <w:color w:val="3272C0"/>
          <w:sz w:val="18"/>
          <w:lang w:eastAsia="ru-RU"/>
        </w:rPr>
        <w:t>от 04.09.2018 N 03-02-08/63001</w:t>
      </w:r>
      <w:r w:rsidRPr="00C23005">
        <w:rPr>
          <w:rFonts w:ascii="Times New Roman" w:eastAsia="Times New Roman" w:hAnsi="Times New Roman" w:cs="Times New Roman"/>
          <w:color w:val="22272F"/>
          <w:sz w:val="18"/>
          <w:szCs w:val="18"/>
          <w:lang w:eastAsia="ru-RU"/>
        </w:rPr>
        <w:t>). Более того, Минфин считает, что это правило следует применять и в случае, когда сумма авансовых платежей по УСНО больше суммы минимального налога (см., например, </w:t>
      </w:r>
      <w:r w:rsidRPr="00C23005">
        <w:rPr>
          <w:rFonts w:ascii="Times New Roman" w:eastAsia="Times New Roman" w:hAnsi="Times New Roman" w:cs="Times New Roman"/>
          <w:color w:val="3272C0"/>
          <w:sz w:val="18"/>
          <w:lang w:eastAsia="ru-RU"/>
        </w:rPr>
        <w:t>Письмо</w:t>
      </w:r>
      <w:r w:rsidRPr="00C23005">
        <w:rPr>
          <w:rFonts w:ascii="Times New Roman" w:eastAsia="Times New Roman" w:hAnsi="Times New Roman" w:cs="Times New Roman"/>
          <w:color w:val="22272F"/>
          <w:sz w:val="18"/>
          <w:szCs w:val="18"/>
          <w:lang w:eastAsia="ru-RU"/>
        </w:rPr>
        <w:t> от 30.10.2015 N 03-11-06/2/62714).</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При пересчете пени следует обратить внимание на </w:t>
      </w:r>
      <w:r w:rsidRPr="00C23005">
        <w:rPr>
          <w:rFonts w:ascii="Times New Roman" w:eastAsia="Times New Roman" w:hAnsi="Times New Roman" w:cs="Times New Roman"/>
          <w:color w:val="3272C0"/>
          <w:sz w:val="18"/>
          <w:lang w:eastAsia="ru-RU"/>
        </w:rPr>
        <w:t>Письмо</w:t>
      </w:r>
      <w:r w:rsidRPr="00C23005">
        <w:rPr>
          <w:rFonts w:ascii="Times New Roman" w:eastAsia="Times New Roman" w:hAnsi="Times New Roman" w:cs="Times New Roman"/>
          <w:color w:val="22272F"/>
          <w:sz w:val="18"/>
          <w:szCs w:val="18"/>
          <w:lang w:eastAsia="ru-RU"/>
        </w:rPr>
        <w:t> ФНС России от 05.02.2016 N ЗН-4-1/1711@, в котором пояснены технические моменты пересчета пеней в обозначенной ситуации. В нем налоговики отметили: для соразмерного уменьшения пеней сначала производится перерасчет авансовых платежей соразмерно сумме налога за налоговый период, а затем происходит расчет пеней в автоматизированном режиме на пересчитанную сумму авансовых платежей.</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Исходя из разъяснений, приведенных ФНС в </w:t>
      </w:r>
      <w:r w:rsidRPr="00C23005">
        <w:rPr>
          <w:rFonts w:ascii="Times New Roman" w:eastAsia="Times New Roman" w:hAnsi="Times New Roman" w:cs="Times New Roman"/>
          <w:color w:val="3272C0"/>
          <w:sz w:val="18"/>
          <w:lang w:eastAsia="ru-RU"/>
        </w:rPr>
        <w:t>Письме</w:t>
      </w:r>
      <w:r w:rsidRPr="00C23005">
        <w:rPr>
          <w:rFonts w:ascii="Times New Roman" w:eastAsia="Times New Roman" w:hAnsi="Times New Roman" w:cs="Times New Roman"/>
          <w:color w:val="22272F"/>
          <w:sz w:val="18"/>
          <w:szCs w:val="18"/>
          <w:lang w:eastAsia="ru-RU"/>
        </w:rPr>
        <w:t> N ЗН-4-1/1711@, пересчет пени в рассматриваемой ситуации производится так.</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Сначала нужно определить действительную величину авансового платежа, внесенного с нарушением установленного срока, - это 202 234 руб. (476 349 - 274 115). Затем на эту сумму начислить пени, их размер составит 920,16 руб. (202 234 руб. x 6,5% / 300 x 21 дн.).</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Таким образом, пени в рассмотренной ситуации должны быть уменьшены на 1 247,13 руб. (2 167,29 - 920,16).</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Налоговая декларация при УСНО</w:t>
      </w:r>
    </w:p>
    <w:p w:rsidR="00C23005" w:rsidRPr="00C23005" w:rsidRDefault="00C23005" w:rsidP="00C23005">
      <w:pPr>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Правила представления декларации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По итогам года "упрощенцы" должны подать в ИФНС декларацию при УСНО по </w:t>
      </w:r>
      <w:r w:rsidRPr="00C23005">
        <w:rPr>
          <w:rFonts w:ascii="Times New Roman" w:eastAsia="Times New Roman" w:hAnsi="Times New Roman" w:cs="Times New Roman"/>
          <w:color w:val="3272C0"/>
          <w:sz w:val="18"/>
          <w:lang w:eastAsia="ru-RU"/>
        </w:rPr>
        <w:t>форме</w:t>
      </w:r>
      <w:r w:rsidRPr="00C23005">
        <w:rPr>
          <w:rFonts w:ascii="Times New Roman" w:eastAsia="Times New Roman" w:hAnsi="Times New Roman" w:cs="Times New Roman"/>
          <w:color w:val="22272F"/>
          <w:sz w:val="18"/>
          <w:szCs w:val="18"/>
          <w:lang w:eastAsia="ru-RU"/>
        </w:rPr>
        <w:t>, утвержденной </w:t>
      </w:r>
      <w:r w:rsidRPr="00C23005">
        <w:rPr>
          <w:rFonts w:ascii="Times New Roman" w:eastAsia="Times New Roman" w:hAnsi="Times New Roman" w:cs="Times New Roman"/>
          <w:color w:val="3272C0"/>
          <w:sz w:val="18"/>
          <w:lang w:eastAsia="ru-RU"/>
        </w:rPr>
        <w:t>Приказом</w:t>
      </w:r>
      <w:r w:rsidRPr="00C23005">
        <w:rPr>
          <w:rFonts w:ascii="Times New Roman" w:eastAsia="Times New Roman" w:hAnsi="Times New Roman" w:cs="Times New Roman"/>
          <w:color w:val="22272F"/>
          <w:sz w:val="18"/>
          <w:szCs w:val="18"/>
          <w:lang w:eastAsia="ru-RU"/>
        </w:rPr>
        <w:t> ФНС России от 25.12.2020 N ЕД-7-3/958@. Данным приказом утверждены также порядок заполнения и электронный формат.</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Декларация состоит из титульного листа и нескольких разделов. Число заполняемых разделов декларации при УСНО зависит от применяемого "упрощенцем" объекта налогообложения. Так заполняется титульный лист (отражается информация о налогоплательщике):</w:t>
      </w:r>
    </w:p>
    <w:tbl>
      <w:tblPr>
        <w:tblW w:w="7668" w:type="dxa"/>
        <w:tblCellMar>
          <w:top w:w="15" w:type="dxa"/>
          <w:left w:w="15" w:type="dxa"/>
          <w:bottom w:w="15" w:type="dxa"/>
          <w:right w:w="15" w:type="dxa"/>
        </w:tblCellMar>
        <w:tblLook w:val="04A0"/>
      </w:tblPr>
      <w:tblGrid>
        <w:gridCol w:w="3587"/>
        <w:gridCol w:w="4081"/>
      </w:tblGrid>
      <w:tr w:rsidR="00C23005" w:rsidRPr="00C23005" w:rsidTr="00C23005">
        <w:tc>
          <w:tcPr>
            <w:tcW w:w="35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Объект налогообложения "доходы"</w:t>
            </w:r>
          </w:p>
        </w:tc>
        <w:tc>
          <w:tcPr>
            <w:tcW w:w="404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Объект налогообложения "доходы минус расходы"</w:t>
            </w:r>
          </w:p>
        </w:tc>
      </w:tr>
      <w:tr w:rsidR="00C23005" w:rsidRPr="00C23005" w:rsidTr="00C23005">
        <w:tc>
          <w:tcPr>
            <w:tcW w:w="35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1.1</w:t>
            </w:r>
            <w:r w:rsidRPr="00C23005">
              <w:rPr>
                <w:rFonts w:ascii="Times New Roman" w:eastAsia="Times New Roman" w:hAnsi="Times New Roman" w:cs="Times New Roman"/>
                <w:sz w:val="24"/>
                <w:szCs w:val="24"/>
                <w:lang w:eastAsia="ru-RU"/>
              </w:rPr>
              <w:t> "Сумма налога (авансового платежа по налогу), уплачиваемого в связи с применением упрощенной системы налогообложения (объект налогообложения - доходы), подлежащая уплате (уменьшению), по данным налогоплательщика"</w:t>
            </w:r>
          </w:p>
        </w:tc>
        <w:tc>
          <w:tcPr>
            <w:tcW w:w="404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1.2</w:t>
            </w:r>
            <w:r w:rsidRPr="00C23005">
              <w:rPr>
                <w:rFonts w:ascii="Times New Roman" w:eastAsia="Times New Roman" w:hAnsi="Times New Roman" w:cs="Times New Roman"/>
                <w:sz w:val="24"/>
                <w:szCs w:val="24"/>
                <w:lang w:eastAsia="ru-RU"/>
              </w:rPr>
              <w:t> "Сумма налога (авансового платежа по налогу), уплачиваемого в связи с применением упрощенной системы налогообложения (объект налогообложения - доходы, уменьшенные на величину расходов), и минимального налога, подлежащая уплате (уменьшению), по данным налогоплательщика"</w:t>
            </w:r>
          </w:p>
        </w:tc>
      </w:tr>
      <w:tr w:rsidR="00C23005" w:rsidRPr="00C23005" w:rsidTr="00C23005">
        <w:trPr>
          <w:trHeight w:val="240"/>
        </w:trPr>
        <w:tc>
          <w:tcPr>
            <w:tcW w:w="35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2.1.1</w:t>
            </w:r>
            <w:r w:rsidRPr="00C23005">
              <w:rPr>
                <w:rFonts w:ascii="Times New Roman" w:eastAsia="Times New Roman" w:hAnsi="Times New Roman" w:cs="Times New Roman"/>
                <w:sz w:val="24"/>
                <w:szCs w:val="24"/>
                <w:lang w:eastAsia="ru-RU"/>
              </w:rPr>
              <w:t> "Расчет налога, уплачиваемого в связи с применением упрощенной системы налогообложения (объект налогообложения - доходы)"</w:t>
            </w:r>
          </w:p>
        </w:tc>
        <w:tc>
          <w:tcPr>
            <w:tcW w:w="4044" w:type="dxa"/>
            <w:vMerge w:val="restart"/>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2.2</w:t>
            </w:r>
            <w:r w:rsidRPr="00C23005">
              <w:rPr>
                <w:rFonts w:ascii="Times New Roman" w:eastAsia="Times New Roman" w:hAnsi="Times New Roman" w:cs="Times New Roman"/>
                <w:sz w:val="24"/>
                <w:szCs w:val="24"/>
                <w:lang w:eastAsia="ru-RU"/>
              </w:rPr>
              <w:t> "Расчет налога, уплачиваемого в связи с применением упрощенной системы налогообложения, и минимального налога (объект налогообложения - доходы, уменьшенные на величину расходов)"</w:t>
            </w:r>
          </w:p>
        </w:tc>
      </w:tr>
      <w:tr w:rsidR="00C23005" w:rsidRPr="00C23005" w:rsidTr="00C23005">
        <w:tc>
          <w:tcPr>
            <w:tcW w:w="35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2.1.2</w:t>
            </w:r>
            <w:r w:rsidRPr="00C23005">
              <w:rPr>
                <w:rFonts w:ascii="Times New Roman" w:eastAsia="Times New Roman" w:hAnsi="Times New Roman" w:cs="Times New Roman"/>
                <w:sz w:val="24"/>
                <w:szCs w:val="24"/>
                <w:lang w:eastAsia="ru-RU"/>
              </w:rPr>
              <w:t> "Расчет суммы торгового сбора, уменьшающей сумму налога (авансового платежа по налогу), уплачиваемого в связи с применением упрощенной системы налогообложения (объект налогообложения - доходы)"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p>
        </w:tc>
      </w:tr>
      <w:tr w:rsidR="00C23005" w:rsidRPr="00C23005" w:rsidTr="00C23005">
        <w:tc>
          <w:tcPr>
            <w:tcW w:w="7644" w:type="dxa"/>
            <w:gridSpan w:val="2"/>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Раздел 3</w:t>
            </w:r>
            <w:r w:rsidRPr="00C23005">
              <w:rPr>
                <w:rFonts w:ascii="Times New Roman" w:eastAsia="Times New Roman" w:hAnsi="Times New Roman" w:cs="Times New Roman"/>
                <w:sz w:val="24"/>
                <w:szCs w:val="24"/>
                <w:lang w:eastAsia="ru-RU"/>
              </w:rPr>
              <w:t> "Отчет о целевом использовании имущества (в том числе денежных средств), работ, услуг, полученных в рамках благотворительной деятельности, целевых поступлений, целевого финансирования"</w:t>
            </w: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Важный нюанс. </w:t>
      </w:r>
      <w:r w:rsidRPr="00C23005">
        <w:rPr>
          <w:rFonts w:ascii="Times New Roman" w:eastAsia="Times New Roman" w:hAnsi="Times New Roman" w:cs="Times New Roman"/>
          <w:color w:val="22272F"/>
          <w:sz w:val="18"/>
          <w:szCs w:val="18"/>
          <w:lang w:eastAsia="ru-RU"/>
        </w:rPr>
        <w:t>Показатели доходов и расходов в </w:t>
      </w:r>
      <w:r w:rsidRPr="00C23005">
        <w:rPr>
          <w:rFonts w:ascii="Times New Roman" w:eastAsia="Times New Roman" w:hAnsi="Times New Roman" w:cs="Times New Roman"/>
          <w:color w:val="3272C0"/>
          <w:sz w:val="18"/>
          <w:lang w:eastAsia="ru-RU"/>
        </w:rPr>
        <w:t>разд. 2.1.1</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lang w:eastAsia="ru-RU"/>
        </w:rPr>
        <w:t>2.2</w:t>
      </w:r>
      <w:r w:rsidRPr="00C23005">
        <w:rPr>
          <w:rFonts w:ascii="Times New Roman" w:eastAsia="Times New Roman" w:hAnsi="Times New Roman" w:cs="Times New Roman"/>
          <w:color w:val="22272F"/>
          <w:sz w:val="18"/>
          <w:szCs w:val="18"/>
          <w:lang w:eastAsia="ru-RU"/>
        </w:rPr>
        <w:t> необходимо отражать нарастающим итогом с начала года, не за квартал. При последнем варианте отражения показателей и авансовые платежи, и налог по итогам года будут посчитаны с нарушением </w:t>
      </w:r>
      <w:r w:rsidRPr="00C23005">
        <w:rPr>
          <w:rFonts w:ascii="Times New Roman" w:eastAsia="Times New Roman" w:hAnsi="Times New Roman" w:cs="Times New Roman"/>
          <w:color w:val="3272C0"/>
          <w:sz w:val="18"/>
          <w:lang w:eastAsia="ru-RU"/>
        </w:rPr>
        <w:t>п. 5.4</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5.7-5.10</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7.4</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7.5</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7.16-7.19</w:t>
      </w:r>
      <w:r w:rsidRPr="00C23005">
        <w:rPr>
          <w:rFonts w:ascii="Times New Roman" w:eastAsia="Times New Roman" w:hAnsi="Times New Roman" w:cs="Times New Roman"/>
          <w:color w:val="22272F"/>
          <w:sz w:val="18"/>
          <w:szCs w:val="18"/>
          <w:lang w:eastAsia="ru-RU"/>
        </w:rPr>
        <w:t> Порядка заполнения декларации по УСНО. Также не стоит забывать, что авансовые платежи и налог в декларации отражаются в размере исчисленных, а не уплаченных сумм (см. Письмо ФНС России от 22.05.2013 N ЕД-3-3/1807).</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Срок и периодичность представления декларации определены положениями </w:t>
      </w:r>
      <w:r w:rsidRPr="00C23005">
        <w:rPr>
          <w:rFonts w:ascii="Times New Roman" w:eastAsia="Times New Roman" w:hAnsi="Times New Roman" w:cs="Times New Roman"/>
          <w:color w:val="3272C0"/>
          <w:sz w:val="18"/>
          <w:lang w:eastAsia="ru-RU"/>
        </w:rPr>
        <w:t>ст. 346.23</w:t>
      </w:r>
      <w:r w:rsidRPr="00C23005">
        <w:rPr>
          <w:rFonts w:ascii="Times New Roman" w:eastAsia="Times New Roman" w:hAnsi="Times New Roman" w:cs="Times New Roman"/>
          <w:color w:val="22272F"/>
          <w:sz w:val="18"/>
          <w:szCs w:val="18"/>
          <w:lang w:eastAsia="ru-RU"/>
        </w:rPr>
        <w:t> НК РФ.</w:t>
      </w:r>
    </w:p>
    <w:tbl>
      <w:tblPr>
        <w:tblW w:w="7668" w:type="dxa"/>
        <w:tblCellMar>
          <w:top w:w="15" w:type="dxa"/>
          <w:left w:w="15" w:type="dxa"/>
          <w:bottom w:w="15" w:type="dxa"/>
          <w:right w:w="15" w:type="dxa"/>
        </w:tblCellMar>
        <w:tblLook w:val="04A0"/>
      </w:tblPr>
      <w:tblGrid>
        <w:gridCol w:w="1414"/>
        <w:gridCol w:w="6254"/>
      </w:tblGrid>
      <w:tr w:rsidR="00C23005" w:rsidRPr="00C23005" w:rsidTr="00C23005">
        <w:tc>
          <w:tcPr>
            <w:tcW w:w="1368"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Аспект</w:t>
            </w:r>
          </w:p>
        </w:tc>
        <w:tc>
          <w:tcPr>
            <w:tcW w:w="6252"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Конкретика</w:t>
            </w:r>
          </w:p>
        </w:tc>
      </w:tr>
      <w:tr w:rsidR="00C23005" w:rsidRPr="00C23005" w:rsidTr="00C23005">
        <w:tc>
          <w:tcPr>
            <w:tcW w:w="1368"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Общее правило подачи декларации (</w:t>
            </w:r>
            <w:r w:rsidRPr="00C23005">
              <w:rPr>
                <w:rFonts w:ascii="Times New Roman" w:eastAsia="Times New Roman" w:hAnsi="Times New Roman" w:cs="Times New Roman"/>
                <w:color w:val="3272C0"/>
                <w:sz w:val="24"/>
                <w:szCs w:val="24"/>
                <w:lang w:eastAsia="ru-RU"/>
              </w:rPr>
              <w:t>п. 1</w:t>
            </w:r>
            <w:r w:rsidRPr="00C23005">
              <w:rPr>
                <w:rFonts w:ascii="Times New Roman" w:eastAsia="Times New Roman" w:hAnsi="Times New Roman" w:cs="Times New Roman"/>
                <w:sz w:val="24"/>
                <w:szCs w:val="24"/>
                <w:lang w:eastAsia="ru-RU"/>
              </w:rPr>
              <w:t>)</w:t>
            </w:r>
          </w:p>
        </w:tc>
        <w:tc>
          <w:tcPr>
            <w:tcW w:w="6252"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Организации - не позднее 31 марта года, следующего за истекшим налоговым периодом.</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ИП - не позднее 30 апреля года, следующего за истекшим налоговым периодом</w:t>
            </w:r>
          </w:p>
        </w:tc>
      </w:tr>
      <w:tr w:rsidR="00C23005" w:rsidRPr="00C23005" w:rsidTr="00C23005">
        <w:tc>
          <w:tcPr>
            <w:tcW w:w="1368"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Специальные правила подачи декларации (</w:t>
            </w:r>
            <w:r w:rsidRPr="00C23005">
              <w:rPr>
                <w:rFonts w:ascii="Times New Roman" w:eastAsia="Times New Roman" w:hAnsi="Times New Roman" w:cs="Times New Roman"/>
                <w:color w:val="3272C0"/>
                <w:sz w:val="24"/>
                <w:szCs w:val="24"/>
                <w:lang w:eastAsia="ru-RU"/>
              </w:rPr>
              <w:t>п. 2</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3</w:t>
            </w:r>
            <w:r w:rsidRPr="00C23005">
              <w:rPr>
                <w:rFonts w:ascii="Times New Roman" w:eastAsia="Times New Roman" w:hAnsi="Times New Roman" w:cs="Times New Roman"/>
                <w:sz w:val="24"/>
                <w:szCs w:val="24"/>
                <w:lang w:eastAsia="ru-RU"/>
              </w:rPr>
              <w:t>)</w:t>
            </w:r>
          </w:p>
        </w:tc>
        <w:tc>
          <w:tcPr>
            <w:tcW w:w="6252" w:type="dxa"/>
            <w:tcBorders>
              <w:top w:val="single" w:sz="4" w:space="0" w:color="000000"/>
              <w:left w:val="single" w:sz="4" w:space="0" w:color="000000"/>
              <w:bottom w:val="single" w:sz="4" w:space="0" w:color="000000"/>
              <w:right w:val="single" w:sz="4" w:space="0" w:color="000000"/>
            </w:tcBorders>
            <w:vAlign w:val="center"/>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При прекращении деятельности, облагаемой УСНО, - не позднее 25-го числа месяца, следующего за месяцем прекращения такой деятельности.</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При утрате права на применение УСНО - не позднее 25-го числа месяца, следующего за кварталом, в котором это право было утрачено</w:t>
            </w:r>
          </w:p>
        </w:tc>
      </w:tr>
    </w:tbl>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3272C0"/>
          <w:sz w:val="18"/>
          <w:lang w:eastAsia="ru-RU"/>
        </w:rPr>
        <w:t>Декларация</w:t>
      </w:r>
      <w:r w:rsidRPr="00C23005">
        <w:rPr>
          <w:rFonts w:ascii="Times New Roman" w:eastAsia="Times New Roman" w:hAnsi="Times New Roman" w:cs="Times New Roman"/>
          <w:color w:val="22272F"/>
          <w:sz w:val="18"/>
          <w:szCs w:val="18"/>
          <w:lang w:eastAsia="ru-RU"/>
        </w:rPr>
        <w:t> при УСНО подается в ИФНС (</w:t>
      </w:r>
      <w:r w:rsidRPr="00C23005">
        <w:rPr>
          <w:rFonts w:ascii="Times New Roman" w:eastAsia="Times New Roman" w:hAnsi="Times New Roman" w:cs="Times New Roman"/>
          <w:color w:val="3272C0"/>
          <w:sz w:val="18"/>
          <w:lang w:eastAsia="ru-RU"/>
        </w:rPr>
        <w:t>ст. 346.23</w:t>
      </w:r>
      <w:r w:rsidRPr="00C23005">
        <w:rPr>
          <w:rFonts w:ascii="Times New Roman" w:eastAsia="Times New Roman" w:hAnsi="Times New Roman" w:cs="Times New Roman"/>
          <w:color w:val="22272F"/>
          <w:sz w:val="18"/>
          <w:szCs w:val="18"/>
          <w:lang w:eastAsia="ru-RU"/>
        </w:rPr>
        <w:t> НК РФ): организациями - по месту нахождения, а предпринимателями - по месту жительства (адресу регистрации).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При численности работников 100 и менее человек "упрощенец" вправе представить декларацию в инспекцию по своему выбору - на бумажном носителе (лично, через представителя или по почте) или в электронной форме по каналам ТКС. При численности более 100 человек - только в электронной форме по каналам ТКС (</w:t>
      </w:r>
      <w:r w:rsidRPr="00C23005">
        <w:rPr>
          <w:rFonts w:ascii="Times New Roman" w:eastAsia="Times New Roman" w:hAnsi="Times New Roman" w:cs="Times New Roman"/>
          <w:color w:val="3272C0"/>
          <w:sz w:val="18"/>
          <w:lang w:eastAsia="ru-RU"/>
        </w:rPr>
        <w:t>п. 3 ст. 80</w:t>
      </w:r>
      <w:r w:rsidRPr="00C23005">
        <w:rPr>
          <w:rFonts w:ascii="Times New Roman" w:eastAsia="Times New Roman" w:hAnsi="Times New Roman" w:cs="Times New Roman"/>
          <w:color w:val="22272F"/>
          <w:sz w:val="18"/>
          <w:szCs w:val="18"/>
          <w:lang w:eastAsia="ru-RU"/>
        </w:rPr>
        <w:t> НК РФ).</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При подаче декларации в электронной форме необходимо иметь в виду следующее (</w:t>
      </w:r>
      <w:r w:rsidRPr="00C23005">
        <w:rPr>
          <w:rFonts w:ascii="Times New Roman" w:eastAsia="Times New Roman" w:hAnsi="Times New Roman" w:cs="Times New Roman"/>
          <w:color w:val="3272C0"/>
          <w:sz w:val="18"/>
          <w:lang w:eastAsia="ru-RU"/>
        </w:rPr>
        <w:t>п. 4 ст. 80</w:t>
      </w:r>
      <w:r w:rsidRPr="00C23005">
        <w:rPr>
          <w:rFonts w:ascii="Times New Roman" w:eastAsia="Times New Roman" w:hAnsi="Times New Roman" w:cs="Times New Roman"/>
          <w:color w:val="22272F"/>
          <w:sz w:val="18"/>
          <w:szCs w:val="18"/>
          <w:lang w:eastAsia="ru-RU"/>
        </w:rPr>
        <w:t> НК РФ, </w:t>
      </w:r>
      <w:r w:rsidRPr="00C23005">
        <w:rPr>
          <w:rFonts w:ascii="Times New Roman" w:eastAsia="Times New Roman" w:hAnsi="Times New Roman" w:cs="Times New Roman"/>
          <w:color w:val="3272C0"/>
          <w:sz w:val="18"/>
          <w:lang w:eastAsia="ru-RU"/>
        </w:rPr>
        <w:t>п. 2.2</w:t>
      </w:r>
      <w:r w:rsidRPr="00C23005">
        <w:rPr>
          <w:rFonts w:ascii="Times New Roman" w:eastAsia="Times New Roman" w:hAnsi="Times New Roman" w:cs="Times New Roman"/>
          <w:color w:val="22272F"/>
          <w:sz w:val="18"/>
          <w:szCs w:val="18"/>
          <w:lang w:eastAsia="ru-RU"/>
        </w:rPr>
        <w:t> Порядка заполнения декларации по УСНО):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днем представления декларации в инспекцию считается дата ее отправки, зафиксированная в подтверждении специализированного оператора связи;</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получив такую декларацию, налоговый орган обязан в течение суток передать "упрощенцу" квитанцию о ее приеме.</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Если декларация подана в электронной форме, дублировать и представлять ее на бумажном носителе не нужно.</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Контрольные соотношения для проверки действующей формы декларации по УСНО ФНС по состоянию на 01.11.2021 не представила. Но, учитывая характер внесенных в декларацию изменений, для анализа ее показателей (и самостоятельного поиска ошибок в них) "упрощенцы", очевидно, могут воспользоваться соотношениями, которые были приведены в </w:t>
      </w:r>
      <w:r w:rsidRPr="00C23005">
        <w:rPr>
          <w:rFonts w:ascii="Times New Roman" w:eastAsia="Times New Roman" w:hAnsi="Times New Roman" w:cs="Times New Roman"/>
          <w:color w:val="3272C0"/>
          <w:sz w:val="18"/>
          <w:lang w:eastAsia="ru-RU"/>
        </w:rPr>
        <w:t>Письме</w:t>
      </w:r>
      <w:r w:rsidRPr="00C23005">
        <w:rPr>
          <w:rFonts w:ascii="Times New Roman" w:eastAsia="Times New Roman" w:hAnsi="Times New Roman" w:cs="Times New Roman"/>
          <w:color w:val="22272F"/>
          <w:sz w:val="18"/>
          <w:szCs w:val="18"/>
          <w:lang w:eastAsia="ru-RU"/>
        </w:rPr>
        <w:t> ФНС России от 30.05.2016 N СД-4-3/9567@ по отношению к прежней форме отчета.</w:t>
      </w:r>
    </w:p>
    <w:p w:rsidR="00C23005" w:rsidRPr="00C23005" w:rsidRDefault="00C23005" w:rsidP="00C23005">
      <w:pPr>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Важный нюанс. </w:t>
      </w:r>
      <w:r w:rsidRPr="00C23005">
        <w:rPr>
          <w:rFonts w:ascii="Times New Roman" w:eastAsia="Times New Roman" w:hAnsi="Times New Roman" w:cs="Times New Roman"/>
          <w:color w:val="22272F"/>
          <w:sz w:val="18"/>
          <w:szCs w:val="18"/>
          <w:lang w:eastAsia="ru-RU"/>
        </w:rPr>
        <w:t>Последний день сдачи декларации при УСНО за 2021 год для ИП - 30 апреля - приходится на выходной день. Поэтому срок сдачи декларации переносится на ближайший следующий рабочий день (</w:t>
      </w:r>
      <w:r w:rsidRPr="00C23005">
        <w:rPr>
          <w:rFonts w:ascii="Times New Roman" w:eastAsia="Times New Roman" w:hAnsi="Times New Roman" w:cs="Times New Roman"/>
          <w:color w:val="3272C0"/>
          <w:sz w:val="18"/>
          <w:lang w:eastAsia="ru-RU"/>
        </w:rPr>
        <w:t>п. 7 ст. 6.1</w:t>
      </w:r>
      <w:r w:rsidRPr="00C23005">
        <w:rPr>
          <w:rFonts w:ascii="Times New Roman" w:eastAsia="Times New Roman" w:hAnsi="Times New Roman" w:cs="Times New Roman"/>
          <w:color w:val="22272F"/>
          <w:sz w:val="18"/>
          <w:szCs w:val="18"/>
          <w:lang w:eastAsia="ru-RU"/>
        </w:rPr>
        <w:t> НК РФ). То же самое касается региональных праздников, устанавливаемых законами субъектов РФ (см. </w:t>
      </w:r>
      <w:r w:rsidRPr="00C23005">
        <w:rPr>
          <w:rFonts w:ascii="Times New Roman" w:eastAsia="Times New Roman" w:hAnsi="Times New Roman" w:cs="Times New Roman"/>
          <w:color w:val="3272C0"/>
          <w:sz w:val="18"/>
          <w:lang w:eastAsia="ru-RU"/>
        </w:rPr>
        <w:t>Письмо</w:t>
      </w:r>
      <w:r w:rsidRPr="00C23005">
        <w:rPr>
          <w:rFonts w:ascii="Times New Roman" w:eastAsia="Times New Roman" w:hAnsi="Times New Roman" w:cs="Times New Roman"/>
          <w:color w:val="22272F"/>
          <w:sz w:val="18"/>
          <w:szCs w:val="18"/>
          <w:lang w:eastAsia="ru-RU"/>
        </w:rPr>
        <w:t> ФНС России от 10.09.2018 N БС-4-11/17565).</w:t>
      </w:r>
    </w:p>
    <w:p w:rsidR="00C23005" w:rsidRDefault="00C23005" w:rsidP="00C23005">
      <w:pPr>
        <w:pStyle w:val="s3"/>
        <w:shd w:val="clear" w:color="auto" w:fill="FFFFFF"/>
        <w:jc w:val="center"/>
        <w:rPr>
          <w:color w:val="22272F"/>
          <w:sz w:val="34"/>
          <w:szCs w:val="34"/>
        </w:rPr>
      </w:pPr>
      <w:r>
        <w:rPr>
          <w:color w:val="22272F"/>
          <w:sz w:val="34"/>
          <w:szCs w:val="34"/>
        </w:rPr>
        <w:t>Особенности заполнения декларации при возврате предоплаты</w:t>
      </w:r>
    </w:p>
    <w:p w:rsidR="00C23005" w:rsidRDefault="00C23005" w:rsidP="00C23005">
      <w:pPr>
        <w:pStyle w:val="s1"/>
        <w:shd w:val="clear" w:color="auto" w:fill="FFFFFF"/>
        <w:jc w:val="both"/>
        <w:rPr>
          <w:color w:val="22272F"/>
          <w:sz w:val="18"/>
          <w:szCs w:val="18"/>
        </w:rPr>
      </w:pPr>
      <w:r>
        <w:rPr>
          <w:color w:val="22272F"/>
          <w:sz w:val="18"/>
          <w:szCs w:val="18"/>
        </w:rPr>
        <w:t>Суммы предварительной оплаты (авансы) учитываются при определении налоговой базы по УСНО в отчетном (налоговом) периоде их получения (</w:t>
      </w:r>
      <w:r w:rsidRPr="00641D71">
        <w:rPr>
          <w:sz w:val="18"/>
          <w:szCs w:val="18"/>
        </w:rPr>
        <w:t>п. 1 ст. 346.17</w:t>
      </w:r>
      <w:r>
        <w:rPr>
          <w:color w:val="22272F"/>
          <w:sz w:val="18"/>
          <w:szCs w:val="18"/>
        </w:rPr>
        <w:t> НК РФ). На основании </w:t>
      </w:r>
      <w:r w:rsidRPr="00641D71">
        <w:rPr>
          <w:color w:val="22272F"/>
          <w:sz w:val="18"/>
          <w:szCs w:val="18"/>
        </w:rPr>
        <w:t>абз. 3</w:t>
      </w:r>
      <w:r>
        <w:rPr>
          <w:color w:val="22272F"/>
          <w:sz w:val="18"/>
          <w:szCs w:val="18"/>
        </w:rPr>
        <w:t> названного пункта в случае возврата контрагенту аванса "упрощенец" должен скорректировать доходы налогового (отчетного) периода, в котором был осуществлен возврат. Применение данного правила не зависит от выбранного учреждением объекта налогообложения (это отмечено в </w:t>
      </w:r>
      <w:r w:rsidRPr="00641D71">
        <w:rPr>
          <w:sz w:val="18"/>
          <w:szCs w:val="18"/>
        </w:rPr>
        <w:t>Письме</w:t>
      </w:r>
      <w:r>
        <w:rPr>
          <w:color w:val="22272F"/>
          <w:sz w:val="18"/>
          <w:szCs w:val="18"/>
        </w:rPr>
        <w:t> Минфина России от 06.07.2018 N 03-11-11/47120).</w:t>
      </w:r>
    </w:p>
    <w:p w:rsidR="00C23005" w:rsidRDefault="00C23005" w:rsidP="00C23005">
      <w:pPr>
        <w:pStyle w:val="s1"/>
        <w:shd w:val="clear" w:color="auto" w:fill="FFFFFF"/>
        <w:jc w:val="both"/>
        <w:rPr>
          <w:color w:val="22272F"/>
          <w:sz w:val="18"/>
          <w:szCs w:val="18"/>
        </w:rPr>
      </w:pPr>
      <w:r>
        <w:rPr>
          <w:color w:val="22272F"/>
          <w:sz w:val="18"/>
          <w:szCs w:val="18"/>
        </w:rPr>
        <w:t>Между тем при возврате аванса "упрощенец" должен изъять часть доходов в том налоговом периоде, когда аванс возвращен контрагенту. То есть возврат аванса не рассматривается как расходы в смысле </w:t>
      </w:r>
      <w:r w:rsidRPr="00641D71">
        <w:rPr>
          <w:sz w:val="18"/>
          <w:szCs w:val="18"/>
        </w:rPr>
        <w:t>ст. 346.16</w:t>
      </w:r>
      <w:r>
        <w:rPr>
          <w:color w:val="22272F"/>
          <w:sz w:val="18"/>
          <w:szCs w:val="18"/>
        </w:rPr>
        <w:t> НК РФ и не является убытком, который может быть перенесен на будущее время. Поэтому в результате возврата аванса размер налогооблагаемого дохода может быть как положительным, так и отрицательным (если совокупная сумма расходов и возвращенного аванса превышает доходы налогового (отчетного) периода или если доходы в периоде возврата аванса отсутствуют вовсе).</w:t>
      </w:r>
    </w:p>
    <w:p w:rsidR="00C23005" w:rsidRDefault="00C23005" w:rsidP="00C23005">
      <w:pPr>
        <w:pStyle w:val="s1"/>
        <w:shd w:val="clear" w:color="auto" w:fill="FFFFFF"/>
        <w:jc w:val="both"/>
        <w:rPr>
          <w:color w:val="22272F"/>
          <w:sz w:val="18"/>
          <w:szCs w:val="18"/>
        </w:rPr>
      </w:pPr>
      <w:r>
        <w:rPr>
          <w:color w:val="22272F"/>
          <w:sz w:val="18"/>
          <w:szCs w:val="18"/>
        </w:rPr>
        <w:t>А поскольку законодательно порядок учета возвращенного аванса в случае его превышения над суммой полученных "упрощенцем" в текущем налоговом периоде доходов не урегулирован, Минфин считает, что при отсутствии у "упрощенца" с объектом налогообложения "доходы" в периоде возврата аванса доходов (или при их сумме меньше возвращаемого аванса) нельзя уменьшить на аванс базу по "упрощенному" налогу (см. письма </w:t>
      </w:r>
      <w:r w:rsidRPr="00641D71">
        <w:rPr>
          <w:sz w:val="18"/>
          <w:szCs w:val="18"/>
        </w:rPr>
        <w:t>от 24.05.2013 N 03-11-11/18577</w:t>
      </w:r>
      <w:r>
        <w:rPr>
          <w:color w:val="22272F"/>
          <w:sz w:val="18"/>
          <w:szCs w:val="18"/>
        </w:rPr>
        <w:t>, </w:t>
      </w:r>
      <w:r w:rsidRPr="00641D71">
        <w:rPr>
          <w:sz w:val="18"/>
          <w:szCs w:val="18"/>
        </w:rPr>
        <w:t>от 30.07.2012 N 03-11-11/224</w:t>
      </w:r>
      <w:r>
        <w:rPr>
          <w:color w:val="22272F"/>
          <w:sz w:val="18"/>
          <w:szCs w:val="18"/>
        </w:rPr>
        <w:t>). Иными словами, финансисты против указания в декларации отрицательной величины дохода. (Следовательно, в случае направления в ИФНС декларации по УСНО в электронном виде велика вероятность отказа в ее приеме.)</w:t>
      </w:r>
    </w:p>
    <w:p w:rsidR="00C23005" w:rsidRDefault="00C23005" w:rsidP="00C23005">
      <w:pPr>
        <w:pStyle w:val="s1"/>
        <w:shd w:val="clear" w:color="auto" w:fill="FFFFFF"/>
        <w:jc w:val="both"/>
        <w:rPr>
          <w:color w:val="22272F"/>
          <w:sz w:val="18"/>
          <w:szCs w:val="18"/>
        </w:rPr>
      </w:pPr>
      <w:r>
        <w:rPr>
          <w:color w:val="22272F"/>
          <w:sz w:val="18"/>
          <w:szCs w:val="18"/>
        </w:rPr>
        <w:t>Однако некоторые суды указывают на отсутствие запрета на представление "упрощенцем" декларации со сведениями о возврате из бюджета сумм налога в том случае, когда сумма предоплаты, полученной в предыдущем периоде и возвращенной в текущем, превысила сумму полученных в текущем налоговом периоде доходов (см., например, постановления АС ПО </w:t>
      </w:r>
      <w:r w:rsidRPr="00641D71">
        <w:rPr>
          <w:sz w:val="18"/>
          <w:szCs w:val="18"/>
        </w:rPr>
        <w:t>от 14.07.2016 N Ф06-10391/2016</w:t>
      </w:r>
      <w:r>
        <w:rPr>
          <w:color w:val="22272F"/>
          <w:sz w:val="18"/>
          <w:szCs w:val="18"/>
        </w:rPr>
        <w:t> по делу N А12-41628/2015, АС ВСО </w:t>
      </w:r>
      <w:r w:rsidRPr="00641D71">
        <w:rPr>
          <w:sz w:val="18"/>
          <w:szCs w:val="18"/>
        </w:rPr>
        <w:t>от 19.01.2015 N Ф02-5409/2014</w:t>
      </w:r>
      <w:r>
        <w:rPr>
          <w:color w:val="22272F"/>
          <w:sz w:val="18"/>
          <w:szCs w:val="18"/>
        </w:rPr>
        <w:t> по делу N А33-22171/2013).</w:t>
      </w:r>
    </w:p>
    <w:p w:rsidR="00C23005" w:rsidRPr="00C23005" w:rsidRDefault="00C23005" w:rsidP="00C23005">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Порядок заполнения декларации при объекте налогообложения "доходы минус расходы"</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"Упрощенцы", исчисляющие налог с разницы между доходами и расходами, в обязательном порядке в декларации при УСНО заполняют </w:t>
      </w:r>
      <w:r w:rsidRPr="00C23005">
        <w:rPr>
          <w:rFonts w:ascii="Times New Roman" w:eastAsia="Times New Roman" w:hAnsi="Times New Roman" w:cs="Times New Roman"/>
          <w:color w:val="3272C0"/>
          <w:sz w:val="18"/>
          <w:lang w:eastAsia="ru-RU"/>
        </w:rPr>
        <w:t>титульный лист</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разд. 1.2</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lang w:eastAsia="ru-RU"/>
        </w:rPr>
        <w:t>2.2</w:t>
      </w:r>
      <w:r w:rsidRPr="00C23005">
        <w:rPr>
          <w:rFonts w:ascii="Times New Roman" w:eastAsia="Times New Roman" w:hAnsi="Times New Roman" w:cs="Times New Roman"/>
          <w:color w:val="22272F"/>
          <w:sz w:val="18"/>
          <w:szCs w:val="18"/>
          <w:lang w:eastAsia="ru-RU"/>
        </w:rPr>
        <w:t>.</w:t>
      </w:r>
    </w:p>
    <w:tbl>
      <w:tblPr>
        <w:tblW w:w="7668" w:type="dxa"/>
        <w:tblCellMar>
          <w:top w:w="15" w:type="dxa"/>
          <w:left w:w="15" w:type="dxa"/>
          <w:bottom w:w="15" w:type="dxa"/>
          <w:right w:w="15" w:type="dxa"/>
        </w:tblCellMar>
        <w:tblLook w:val="04A0"/>
      </w:tblPr>
      <w:tblGrid>
        <w:gridCol w:w="746"/>
        <w:gridCol w:w="6922"/>
      </w:tblGrid>
      <w:tr w:rsidR="00C23005" w:rsidRPr="00C23005" w:rsidTr="00C23005">
        <w:tc>
          <w:tcPr>
            <w:tcW w:w="74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Раздел</w:t>
            </w:r>
          </w:p>
        </w:tc>
        <w:tc>
          <w:tcPr>
            <w:tcW w:w="68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Порядок заполнения</w:t>
            </w:r>
          </w:p>
        </w:tc>
      </w:tr>
      <w:tr w:rsidR="00C23005" w:rsidRPr="00C23005" w:rsidTr="00C23005">
        <w:tc>
          <w:tcPr>
            <w:tcW w:w="74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1.2</w:t>
            </w:r>
          </w:p>
        </w:tc>
        <w:tc>
          <w:tcPr>
            <w:tcW w:w="68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строках 010</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030</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060</w:t>
            </w:r>
            <w:r w:rsidRPr="00C23005">
              <w:rPr>
                <w:rFonts w:ascii="Times New Roman" w:eastAsia="Times New Roman" w:hAnsi="Times New Roman" w:cs="Times New Roman"/>
                <w:sz w:val="24"/>
                <w:szCs w:val="24"/>
                <w:lang w:eastAsia="ru-RU"/>
              </w:rPr>
              <w:t> и </w:t>
            </w:r>
            <w:r w:rsidRPr="00C23005">
              <w:rPr>
                <w:rFonts w:ascii="Times New Roman" w:eastAsia="Times New Roman" w:hAnsi="Times New Roman" w:cs="Times New Roman"/>
                <w:color w:val="3272C0"/>
                <w:sz w:val="24"/>
                <w:szCs w:val="24"/>
                <w:lang w:eastAsia="ru-RU"/>
              </w:rPr>
              <w:t>090</w:t>
            </w:r>
            <w:r w:rsidRPr="00C23005">
              <w:rPr>
                <w:rFonts w:ascii="Times New Roman" w:eastAsia="Times New Roman" w:hAnsi="Times New Roman" w:cs="Times New Roman"/>
                <w:sz w:val="24"/>
                <w:szCs w:val="24"/>
                <w:lang w:eastAsia="ru-RU"/>
              </w:rPr>
              <w:t> отражается </w:t>
            </w:r>
            <w:r w:rsidRPr="00C23005">
              <w:rPr>
                <w:rFonts w:ascii="Times New Roman" w:eastAsia="Times New Roman" w:hAnsi="Times New Roman" w:cs="Times New Roman"/>
                <w:color w:val="3272C0"/>
                <w:sz w:val="24"/>
                <w:szCs w:val="24"/>
                <w:lang w:eastAsia="ru-RU"/>
              </w:rPr>
              <w:t>ОКТМО</w:t>
            </w:r>
            <w:r w:rsidRPr="00C23005">
              <w:rPr>
                <w:rFonts w:ascii="Times New Roman" w:eastAsia="Times New Roman" w:hAnsi="Times New Roman" w:cs="Times New Roman"/>
                <w:sz w:val="24"/>
                <w:szCs w:val="24"/>
                <w:lang w:eastAsia="ru-RU"/>
              </w:rPr>
              <w:t> по месту нахождения организации (по месту жительства ИП).</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строках 020</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040</w:t>
            </w: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070</w:t>
            </w:r>
            <w:r w:rsidRPr="00C23005">
              <w:rPr>
                <w:rFonts w:ascii="Times New Roman" w:eastAsia="Times New Roman" w:hAnsi="Times New Roman" w:cs="Times New Roman"/>
                <w:sz w:val="24"/>
                <w:szCs w:val="24"/>
                <w:lang w:eastAsia="ru-RU"/>
              </w:rPr>
              <w:t> - авансовые платежи, начисленные соответственно за первый квартал, полугодие и девять месяцев. Если по итогам полугодия или девяти месяцев была сумма к уменьшению, вместо строки 040 или 070 заполняется </w:t>
            </w:r>
            <w:r w:rsidRPr="00C23005">
              <w:rPr>
                <w:rFonts w:ascii="Times New Roman" w:eastAsia="Times New Roman" w:hAnsi="Times New Roman" w:cs="Times New Roman"/>
                <w:color w:val="3272C0"/>
                <w:sz w:val="24"/>
                <w:szCs w:val="24"/>
                <w:lang w:eastAsia="ru-RU"/>
              </w:rPr>
              <w:t>строка 050</w:t>
            </w:r>
            <w:r w:rsidRPr="00C23005">
              <w:rPr>
                <w:rFonts w:ascii="Times New Roman" w:eastAsia="Times New Roman" w:hAnsi="Times New Roman" w:cs="Times New Roman"/>
                <w:sz w:val="24"/>
                <w:szCs w:val="24"/>
                <w:lang w:eastAsia="ru-RU"/>
              </w:rPr>
              <w:t> или </w:t>
            </w:r>
            <w:r w:rsidRPr="00C23005">
              <w:rPr>
                <w:rFonts w:ascii="Times New Roman" w:eastAsia="Times New Roman" w:hAnsi="Times New Roman" w:cs="Times New Roman"/>
                <w:color w:val="3272C0"/>
                <w:sz w:val="24"/>
                <w:szCs w:val="24"/>
                <w:lang w:eastAsia="ru-RU"/>
              </w:rPr>
              <w:t>080</w:t>
            </w:r>
            <w:r w:rsidRPr="00C23005">
              <w:rPr>
                <w:rFonts w:ascii="Times New Roman" w:eastAsia="Times New Roman" w:hAnsi="Times New Roman" w:cs="Times New Roman"/>
                <w:sz w:val="24"/>
                <w:szCs w:val="24"/>
                <w:lang w:eastAsia="ru-RU"/>
              </w:rPr>
              <w:t>.</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Затем заполняется одна из трех строк, показатели которых заполняются по формулам из декларации:</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или </w:t>
            </w:r>
            <w:r w:rsidRPr="00C23005">
              <w:rPr>
                <w:rFonts w:ascii="Times New Roman" w:eastAsia="Times New Roman" w:hAnsi="Times New Roman" w:cs="Times New Roman"/>
                <w:color w:val="3272C0"/>
                <w:sz w:val="24"/>
                <w:szCs w:val="24"/>
                <w:lang w:eastAsia="ru-RU"/>
              </w:rPr>
              <w:t>100</w:t>
            </w:r>
            <w:r w:rsidRPr="00C23005">
              <w:rPr>
                <w:rFonts w:ascii="Times New Roman" w:eastAsia="Times New Roman" w:hAnsi="Times New Roman" w:cs="Times New Roman"/>
                <w:sz w:val="24"/>
                <w:szCs w:val="24"/>
                <w:lang w:eastAsia="ru-RU"/>
              </w:rPr>
              <w:t> - если по итогам года надо доплатить обычный налог;</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или </w:t>
            </w:r>
            <w:r w:rsidRPr="00C23005">
              <w:rPr>
                <w:rFonts w:ascii="Times New Roman" w:eastAsia="Times New Roman" w:hAnsi="Times New Roman" w:cs="Times New Roman"/>
                <w:color w:val="3272C0"/>
                <w:sz w:val="24"/>
                <w:szCs w:val="24"/>
                <w:lang w:eastAsia="ru-RU"/>
              </w:rPr>
              <w:t>110</w:t>
            </w:r>
            <w:r w:rsidRPr="00C23005">
              <w:rPr>
                <w:rFonts w:ascii="Times New Roman" w:eastAsia="Times New Roman" w:hAnsi="Times New Roman" w:cs="Times New Roman"/>
                <w:sz w:val="24"/>
                <w:szCs w:val="24"/>
                <w:lang w:eastAsia="ru-RU"/>
              </w:rPr>
              <w:t> - если исчисленный за год налог, обычный или минимальный, оказался меньше суммы авансовых платежей (указанная в данной строке разница подлежит возврату или зачету);</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или </w:t>
            </w:r>
            <w:r w:rsidRPr="00C23005">
              <w:rPr>
                <w:rFonts w:ascii="Times New Roman" w:eastAsia="Times New Roman" w:hAnsi="Times New Roman" w:cs="Times New Roman"/>
                <w:color w:val="3272C0"/>
                <w:sz w:val="24"/>
                <w:szCs w:val="24"/>
                <w:lang w:eastAsia="ru-RU"/>
              </w:rPr>
              <w:t>120</w:t>
            </w:r>
            <w:r w:rsidRPr="00C23005">
              <w:rPr>
                <w:rFonts w:ascii="Times New Roman" w:eastAsia="Times New Roman" w:hAnsi="Times New Roman" w:cs="Times New Roman"/>
                <w:sz w:val="24"/>
                <w:szCs w:val="24"/>
                <w:lang w:eastAsia="ru-RU"/>
              </w:rPr>
              <w:t> - если по итогам года надо уплатить минимальный налог</w:t>
            </w:r>
          </w:p>
        </w:tc>
      </w:tr>
      <w:tr w:rsidR="00C23005" w:rsidRPr="00C23005" w:rsidTr="00C23005">
        <w:tc>
          <w:tcPr>
            <w:tcW w:w="744"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color w:val="3272C0"/>
                <w:sz w:val="24"/>
                <w:szCs w:val="24"/>
                <w:lang w:eastAsia="ru-RU"/>
              </w:rPr>
              <w:t>2.2</w:t>
            </w:r>
          </w:p>
        </w:tc>
        <w:tc>
          <w:tcPr>
            <w:tcW w:w="687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строке 201</w:t>
            </w:r>
            <w:r w:rsidRPr="00C23005">
              <w:rPr>
                <w:rFonts w:ascii="Times New Roman" w:eastAsia="Times New Roman" w:hAnsi="Times New Roman" w:cs="Times New Roman"/>
                <w:sz w:val="24"/>
                <w:szCs w:val="24"/>
                <w:lang w:eastAsia="ru-RU"/>
              </w:rPr>
              <w:t> - налоговая ставка - 15 (ставка, установленная в регионе) или 20%.</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 </w:t>
            </w:r>
            <w:r w:rsidRPr="00C23005">
              <w:rPr>
                <w:rFonts w:ascii="Times New Roman" w:eastAsia="Times New Roman" w:hAnsi="Times New Roman" w:cs="Times New Roman"/>
                <w:color w:val="3272C0"/>
                <w:sz w:val="24"/>
                <w:szCs w:val="24"/>
                <w:lang w:eastAsia="ru-RU"/>
              </w:rPr>
              <w:t>строкам 210-223</w:t>
            </w:r>
            <w:r w:rsidRPr="00C23005">
              <w:rPr>
                <w:rFonts w:ascii="Times New Roman" w:eastAsia="Times New Roman" w:hAnsi="Times New Roman" w:cs="Times New Roman"/>
                <w:sz w:val="24"/>
                <w:szCs w:val="24"/>
                <w:lang w:eastAsia="ru-RU"/>
              </w:rPr>
              <w:t> - суммы полученных доходов и расходов из </w:t>
            </w:r>
            <w:r w:rsidRPr="00C23005">
              <w:rPr>
                <w:rFonts w:ascii="Times New Roman" w:eastAsia="Times New Roman" w:hAnsi="Times New Roman" w:cs="Times New Roman"/>
                <w:color w:val="3272C0"/>
                <w:sz w:val="24"/>
                <w:szCs w:val="24"/>
                <w:lang w:eastAsia="ru-RU"/>
              </w:rPr>
              <w:t>КУДиР</w:t>
            </w:r>
            <w:r w:rsidRPr="00C23005">
              <w:rPr>
                <w:rFonts w:ascii="Times New Roman" w:eastAsia="Times New Roman" w:hAnsi="Times New Roman" w:cs="Times New Roman"/>
                <w:sz w:val="24"/>
                <w:szCs w:val="24"/>
                <w:lang w:eastAsia="ru-RU"/>
              </w:rPr>
              <w:t> нарастающим итогом за первый квартал, полугодие, девять месяцев, налоговый период.</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строках 240-243</w:t>
            </w:r>
            <w:r w:rsidRPr="00C23005">
              <w:rPr>
                <w:rFonts w:ascii="Times New Roman" w:eastAsia="Times New Roman" w:hAnsi="Times New Roman" w:cs="Times New Roman"/>
                <w:sz w:val="24"/>
                <w:szCs w:val="24"/>
                <w:lang w:eastAsia="ru-RU"/>
              </w:rPr>
              <w:t> - разница между доходами и расходами (налоговая база). Если в каких-то периодах расходы превышают доходы, налоговая база не отражается, ставятся прочерки.</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строках 250-253</w:t>
            </w:r>
            <w:r w:rsidRPr="00C23005">
              <w:rPr>
                <w:rFonts w:ascii="Times New Roman" w:eastAsia="Times New Roman" w:hAnsi="Times New Roman" w:cs="Times New Roman"/>
                <w:sz w:val="24"/>
                <w:szCs w:val="24"/>
                <w:lang w:eastAsia="ru-RU"/>
              </w:rPr>
              <w:t> - убытки. </w:t>
            </w:r>
            <w:r w:rsidRPr="00C23005">
              <w:rPr>
                <w:rFonts w:ascii="Times New Roman" w:eastAsia="Times New Roman" w:hAnsi="Times New Roman" w:cs="Times New Roman"/>
                <w:color w:val="3272C0"/>
                <w:sz w:val="24"/>
                <w:szCs w:val="24"/>
                <w:lang w:eastAsia="ru-RU"/>
              </w:rPr>
              <w:t>Строка 230</w:t>
            </w:r>
            <w:r w:rsidRPr="00C23005">
              <w:rPr>
                <w:rFonts w:ascii="Times New Roman" w:eastAsia="Times New Roman" w:hAnsi="Times New Roman" w:cs="Times New Roman"/>
                <w:sz w:val="24"/>
                <w:szCs w:val="24"/>
                <w:lang w:eastAsia="ru-RU"/>
              </w:rPr>
              <w:t> заполняется только при переносе убытка прошлых налоговых периодов.</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В </w:t>
            </w:r>
            <w:r w:rsidRPr="00C23005">
              <w:rPr>
                <w:rFonts w:ascii="Times New Roman" w:eastAsia="Times New Roman" w:hAnsi="Times New Roman" w:cs="Times New Roman"/>
                <w:color w:val="3272C0"/>
                <w:sz w:val="24"/>
                <w:szCs w:val="24"/>
                <w:lang w:eastAsia="ru-RU"/>
              </w:rPr>
              <w:t>строках 270-280</w:t>
            </w:r>
            <w:r w:rsidRPr="00C23005">
              <w:rPr>
                <w:rFonts w:ascii="Times New Roman" w:eastAsia="Times New Roman" w:hAnsi="Times New Roman" w:cs="Times New Roman"/>
                <w:sz w:val="24"/>
                <w:szCs w:val="24"/>
                <w:lang w:eastAsia="ru-RU"/>
              </w:rPr>
              <w:t> рассчитываются авансовые платежи и налог по формулам, указанным в декларации</w:t>
            </w:r>
          </w:p>
        </w:tc>
      </w:tr>
      <w:tr w:rsidR="00C23005" w:rsidRPr="00C23005" w:rsidTr="00C23005">
        <w:tc>
          <w:tcPr>
            <w:tcW w:w="7644" w:type="dxa"/>
            <w:gridSpan w:val="2"/>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Примечание. В </w:t>
            </w:r>
            <w:r w:rsidRPr="00C23005">
              <w:rPr>
                <w:rFonts w:ascii="Times New Roman" w:eastAsia="Times New Roman" w:hAnsi="Times New Roman" w:cs="Times New Roman"/>
                <w:color w:val="3272C0"/>
                <w:sz w:val="24"/>
                <w:szCs w:val="24"/>
                <w:lang w:eastAsia="ru-RU"/>
              </w:rPr>
              <w:t>строке 264</w:t>
            </w:r>
            <w:r w:rsidRPr="00C23005">
              <w:rPr>
                <w:rFonts w:ascii="Times New Roman" w:eastAsia="Times New Roman" w:hAnsi="Times New Roman" w:cs="Times New Roman"/>
                <w:sz w:val="24"/>
                <w:szCs w:val="24"/>
                <w:lang w:eastAsia="ru-RU"/>
              </w:rPr>
              <w:t> разд. 2.2 нужно указать обоснование применения ставки, установленной законом субъекта РФ. Данный показатель состоит из двух частей. В первой части показателя отражается код, выбранный в соответствии с </w:t>
            </w:r>
            <w:r w:rsidRPr="00C23005">
              <w:rPr>
                <w:rFonts w:ascii="Times New Roman" w:eastAsia="Times New Roman" w:hAnsi="Times New Roman" w:cs="Times New Roman"/>
                <w:color w:val="3272C0"/>
                <w:sz w:val="24"/>
                <w:szCs w:val="24"/>
                <w:lang w:eastAsia="ru-RU"/>
              </w:rPr>
              <w:t>приложением 5</w:t>
            </w:r>
            <w:r w:rsidRPr="00C23005">
              <w:rPr>
                <w:rFonts w:ascii="Times New Roman" w:eastAsia="Times New Roman" w:hAnsi="Times New Roman" w:cs="Times New Roman"/>
                <w:sz w:val="24"/>
                <w:szCs w:val="24"/>
                <w:lang w:eastAsia="ru-RU"/>
              </w:rPr>
              <w:t> к Порядку заполнения декларации по УСНО. Во второй части показателя указываются номер, пункт и подпункт статьи закона субъекта РФ (для каждого из этих реквизитов отведено по четыре знакоместа, заполнение их осуществляется слева направо, если соответствующий реквизит имеет меньше четырех знаков, свободные знакоместа слева от значения заполняются нулями) (</w:t>
            </w:r>
            <w:r w:rsidRPr="00C23005">
              <w:rPr>
                <w:rFonts w:ascii="Times New Roman" w:eastAsia="Times New Roman" w:hAnsi="Times New Roman" w:cs="Times New Roman"/>
                <w:color w:val="3272C0"/>
                <w:sz w:val="24"/>
                <w:szCs w:val="24"/>
                <w:lang w:eastAsia="ru-RU"/>
              </w:rPr>
              <w:t>п. 7.15</w:t>
            </w:r>
            <w:r w:rsidRPr="00C23005">
              <w:rPr>
                <w:rFonts w:ascii="Times New Roman" w:eastAsia="Times New Roman" w:hAnsi="Times New Roman" w:cs="Times New Roman"/>
                <w:sz w:val="24"/>
                <w:szCs w:val="24"/>
                <w:lang w:eastAsia="ru-RU"/>
              </w:rPr>
              <w:t> Порядка заполнения декларации по УСНО)</w:t>
            </w:r>
          </w:p>
        </w:tc>
      </w:tr>
    </w:tbl>
    <w:p w:rsidR="00C23005" w:rsidRPr="00C23005" w:rsidRDefault="00C23005" w:rsidP="006D6A4B">
      <w:pPr>
        <w:shd w:val="clear" w:color="auto" w:fill="FFFFFF"/>
        <w:spacing w:before="100" w:beforeAutospacing="1" w:after="100" w:afterAutospacing="1" w:line="240" w:lineRule="auto"/>
        <w:jc w:val="center"/>
        <w:rPr>
          <w:rFonts w:ascii="Times New Roman" w:eastAsia="Times New Roman" w:hAnsi="Times New Roman" w:cs="Times New Roman"/>
          <w:color w:val="22272F"/>
          <w:sz w:val="25"/>
          <w:szCs w:val="25"/>
          <w:lang w:eastAsia="ru-RU"/>
        </w:rPr>
      </w:pPr>
      <w:r w:rsidRPr="00C23005">
        <w:rPr>
          <w:rFonts w:ascii="Times New Roman" w:eastAsia="Times New Roman" w:hAnsi="Times New Roman" w:cs="Times New Roman"/>
          <w:color w:val="22272F"/>
          <w:sz w:val="25"/>
          <w:szCs w:val="25"/>
          <w:lang w:eastAsia="ru-RU"/>
        </w:rPr>
        <w:t>Порядок переноса убытков в декларации при УСНО</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Сумма налогооблагаемых доходов за налоговый период (например, за 2021 год) отражается в </w:t>
      </w:r>
      <w:r w:rsidRPr="00C23005">
        <w:rPr>
          <w:rFonts w:ascii="Times New Roman" w:eastAsia="Times New Roman" w:hAnsi="Times New Roman" w:cs="Times New Roman"/>
          <w:color w:val="3272C0"/>
          <w:sz w:val="18"/>
          <w:lang w:eastAsia="ru-RU"/>
        </w:rPr>
        <w:t>строке 213</w:t>
      </w:r>
      <w:r w:rsidRPr="00C23005">
        <w:rPr>
          <w:rFonts w:ascii="Times New Roman" w:eastAsia="Times New Roman" w:hAnsi="Times New Roman" w:cs="Times New Roman"/>
          <w:color w:val="22272F"/>
          <w:sz w:val="18"/>
          <w:szCs w:val="18"/>
          <w:lang w:eastAsia="ru-RU"/>
        </w:rPr>
        <w:t> разд. 2.2 декларации при УСНО, а сумма расходов, учитываемых при налогообложении, - в </w:t>
      </w:r>
      <w:r w:rsidRPr="00C23005">
        <w:rPr>
          <w:rFonts w:ascii="Times New Roman" w:eastAsia="Times New Roman" w:hAnsi="Times New Roman" w:cs="Times New Roman"/>
          <w:color w:val="3272C0"/>
          <w:sz w:val="18"/>
          <w:lang w:eastAsia="ru-RU"/>
        </w:rPr>
        <w:t>строке 223</w:t>
      </w:r>
      <w:r w:rsidRPr="00C23005">
        <w:rPr>
          <w:rFonts w:ascii="Times New Roman" w:eastAsia="Times New Roman" w:hAnsi="Times New Roman" w:cs="Times New Roman"/>
          <w:color w:val="22272F"/>
          <w:sz w:val="18"/>
          <w:szCs w:val="18"/>
          <w:lang w:eastAsia="ru-RU"/>
        </w:rPr>
        <w:t> этого раздела. Кроме того, в показатель по строке 223 включается разница (при ее наличии) между суммой уплаченного минимального налога и рассчитанного налога за предыдущий год (в нашем случае за 2020 год). Соответственно, если в предыдущем году был получен убыток, данная разница будет равна величине уплаченного минимального налога.</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Если налоговая база положительна (то есть сумма доходов превысила сумму расходов), то сумма убытков прошлых лет в размере, не превышающем налоговую базу отчетного года, указывается по </w:t>
      </w:r>
      <w:r w:rsidRPr="00C23005">
        <w:rPr>
          <w:rFonts w:ascii="Times New Roman" w:eastAsia="Times New Roman" w:hAnsi="Times New Roman" w:cs="Times New Roman"/>
          <w:color w:val="3272C0"/>
          <w:sz w:val="18"/>
          <w:lang w:eastAsia="ru-RU"/>
        </w:rPr>
        <w:t>строке 230</w:t>
      </w:r>
      <w:r w:rsidRPr="00C23005">
        <w:rPr>
          <w:rFonts w:ascii="Times New Roman" w:eastAsia="Times New Roman" w:hAnsi="Times New Roman" w:cs="Times New Roman"/>
          <w:color w:val="22272F"/>
          <w:sz w:val="18"/>
          <w:szCs w:val="18"/>
          <w:lang w:eastAsia="ru-RU"/>
        </w:rPr>
        <w:t> разд. 2.2 декларации.</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Итоговая сумма налоговой базы, которая отражается по </w:t>
      </w:r>
      <w:r w:rsidRPr="00C23005">
        <w:rPr>
          <w:rFonts w:ascii="Times New Roman" w:eastAsia="Times New Roman" w:hAnsi="Times New Roman" w:cs="Times New Roman"/>
          <w:color w:val="3272C0"/>
          <w:sz w:val="18"/>
          <w:lang w:eastAsia="ru-RU"/>
        </w:rPr>
        <w:t>строке 243</w:t>
      </w:r>
      <w:r w:rsidRPr="00C23005">
        <w:rPr>
          <w:rFonts w:ascii="Times New Roman" w:eastAsia="Times New Roman" w:hAnsi="Times New Roman" w:cs="Times New Roman"/>
          <w:color w:val="22272F"/>
          <w:sz w:val="18"/>
          <w:szCs w:val="18"/>
          <w:lang w:eastAsia="ru-RU"/>
        </w:rPr>
        <w:t> за отчетный год, определяется как разница между </w:t>
      </w:r>
      <w:r w:rsidRPr="00C23005">
        <w:rPr>
          <w:rFonts w:ascii="Times New Roman" w:eastAsia="Times New Roman" w:hAnsi="Times New Roman" w:cs="Times New Roman"/>
          <w:color w:val="3272C0"/>
          <w:sz w:val="18"/>
          <w:lang w:eastAsia="ru-RU"/>
        </w:rPr>
        <w:t>строками 213</w:t>
      </w:r>
      <w:r w:rsidRPr="00C23005">
        <w:rPr>
          <w:rFonts w:ascii="Times New Roman" w:eastAsia="Times New Roman" w:hAnsi="Times New Roman" w:cs="Times New Roman"/>
          <w:color w:val="22272F"/>
          <w:sz w:val="18"/>
          <w:szCs w:val="18"/>
          <w:lang w:eastAsia="ru-RU"/>
        </w:rPr>
        <w:t>, </w:t>
      </w:r>
      <w:r w:rsidRPr="00C23005">
        <w:rPr>
          <w:rFonts w:ascii="Times New Roman" w:eastAsia="Times New Roman" w:hAnsi="Times New Roman" w:cs="Times New Roman"/>
          <w:color w:val="3272C0"/>
          <w:sz w:val="18"/>
          <w:lang w:eastAsia="ru-RU"/>
        </w:rPr>
        <w:t>223</w:t>
      </w:r>
      <w:r w:rsidRPr="00C23005">
        <w:rPr>
          <w:rFonts w:ascii="Times New Roman" w:eastAsia="Times New Roman" w:hAnsi="Times New Roman" w:cs="Times New Roman"/>
          <w:color w:val="22272F"/>
          <w:sz w:val="18"/>
          <w:szCs w:val="18"/>
          <w:lang w:eastAsia="ru-RU"/>
        </w:rPr>
        <w:t> и </w:t>
      </w:r>
      <w:r w:rsidRPr="00C23005">
        <w:rPr>
          <w:rFonts w:ascii="Times New Roman" w:eastAsia="Times New Roman" w:hAnsi="Times New Roman" w:cs="Times New Roman"/>
          <w:color w:val="3272C0"/>
          <w:sz w:val="18"/>
          <w:lang w:eastAsia="ru-RU"/>
        </w:rPr>
        <w:t>230</w:t>
      </w:r>
      <w:r w:rsidRPr="00C23005">
        <w:rPr>
          <w:rFonts w:ascii="Times New Roman" w:eastAsia="Times New Roman" w:hAnsi="Times New Roman" w:cs="Times New Roman"/>
          <w:color w:val="22272F"/>
          <w:sz w:val="18"/>
          <w:szCs w:val="18"/>
          <w:lang w:eastAsia="ru-RU"/>
        </w:rPr>
        <w:t>. Таким способом налоговая база отчетного года уменьшается на сумму убытков прошлых лет.</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Если налоговая база отчетного года отрицательна, то в </w:t>
      </w:r>
      <w:r w:rsidRPr="00C23005">
        <w:rPr>
          <w:rFonts w:ascii="Times New Roman" w:eastAsia="Times New Roman" w:hAnsi="Times New Roman" w:cs="Times New Roman"/>
          <w:color w:val="3272C0"/>
          <w:sz w:val="18"/>
          <w:lang w:eastAsia="ru-RU"/>
        </w:rPr>
        <w:t>строке 253</w:t>
      </w:r>
      <w:r w:rsidRPr="00C23005">
        <w:rPr>
          <w:rFonts w:ascii="Times New Roman" w:eastAsia="Times New Roman" w:hAnsi="Times New Roman" w:cs="Times New Roman"/>
          <w:color w:val="22272F"/>
          <w:sz w:val="18"/>
          <w:szCs w:val="18"/>
          <w:lang w:eastAsia="ru-RU"/>
        </w:rPr>
        <w:t> показывается убыток отчетного года.</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b/>
          <w:bCs/>
          <w:color w:val="22272F"/>
          <w:sz w:val="18"/>
          <w:lang w:eastAsia="ru-RU"/>
        </w:rPr>
        <w:t>Пример.</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Компания в 2021 году применяла УСНО с объектом налогообложения "доходы минус расходы". Налоговая ставка по "упрощенному" налогу согласно закону субъекта РФ равна 15%. В 2020 году компания получила убыток в размере 173 894 руб. Исходные данные для заполнения декларации за 2021 год такие.</w:t>
      </w:r>
    </w:p>
    <w:tbl>
      <w:tblPr>
        <w:tblW w:w="7668" w:type="dxa"/>
        <w:tblCellMar>
          <w:top w:w="15" w:type="dxa"/>
          <w:left w:w="15" w:type="dxa"/>
          <w:bottom w:w="15" w:type="dxa"/>
          <w:right w:w="15" w:type="dxa"/>
        </w:tblCellMar>
        <w:tblLook w:val="04A0"/>
      </w:tblPr>
      <w:tblGrid>
        <w:gridCol w:w="1612"/>
        <w:gridCol w:w="3028"/>
        <w:gridCol w:w="3028"/>
      </w:tblGrid>
      <w:tr w:rsidR="00C23005" w:rsidRPr="00C23005" w:rsidTr="00C23005">
        <w:tc>
          <w:tcPr>
            <w:tcW w:w="1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Период</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Налогооблагаемые доходы, руб.</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Налогооблагаемые расходы, руб.</w:t>
            </w:r>
          </w:p>
        </w:tc>
      </w:tr>
      <w:tr w:rsidR="00C23005" w:rsidRPr="00C23005" w:rsidTr="00C23005">
        <w:tc>
          <w:tcPr>
            <w:tcW w:w="1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I квартал</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14 834 156</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12 866 416</w:t>
            </w:r>
          </w:p>
        </w:tc>
      </w:tr>
      <w:tr w:rsidR="00C23005" w:rsidRPr="00C23005" w:rsidTr="00C23005">
        <w:tc>
          <w:tcPr>
            <w:tcW w:w="1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Полугодие</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37 571 027</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35 631 005</w:t>
            </w:r>
          </w:p>
        </w:tc>
      </w:tr>
      <w:tr w:rsidR="00C23005" w:rsidRPr="00C23005" w:rsidTr="00C23005">
        <w:tc>
          <w:tcPr>
            <w:tcW w:w="1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Девять месяцев</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51 677 783</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50 616 732</w:t>
            </w:r>
          </w:p>
        </w:tc>
      </w:tr>
      <w:tr w:rsidR="00C23005" w:rsidRPr="00C23005" w:rsidTr="00C23005">
        <w:tc>
          <w:tcPr>
            <w:tcW w:w="1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Год</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75 427 621</w:t>
            </w:r>
          </w:p>
        </w:tc>
        <w:tc>
          <w:tcPr>
            <w:tcW w:w="3000"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73 354 060</w:t>
            </w:r>
          </w:p>
        </w:tc>
      </w:tr>
    </w:tbl>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По итогам 2021 года доходы компании превысили расходы на 2 073 561 руб. В таком случае вся сумма убытка за прошлый год (без ограничений) уменьшит налоговую базу отчетного года.</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3272C0"/>
          <w:sz w:val="18"/>
          <w:lang w:eastAsia="ru-RU"/>
        </w:rPr>
        <w:t>Раздел 2.2</w:t>
      </w:r>
      <w:r w:rsidRPr="00C23005">
        <w:rPr>
          <w:rFonts w:ascii="Times New Roman" w:eastAsia="Times New Roman" w:hAnsi="Times New Roman" w:cs="Times New Roman"/>
          <w:color w:val="22272F"/>
          <w:sz w:val="18"/>
          <w:szCs w:val="18"/>
          <w:lang w:eastAsia="ru-RU"/>
        </w:rPr>
        <w:t> декларации при УСНО компания заполнила следующим образом.</w:t>
      </w:r>
    </w:p>
    <w:tbl>
      <w:tblPr>
        <w:tblW w:w="7668" w:type="dxa"/>
        <w:tblCellMar>
          <w:top w:w="15" w:type="dxa"/>
          <w:left w:w="15" w:type="dxa"/>
          <w:bottom w:w="15" w:type="dxa"/>
          <w:right w:w="15" w:type="dxa"/>
        </w:tblCellMar>
        <w:tblLook w:val="04A0"/>
      </w:tblPr>
      <w:tblGrid>
        <w:gridCol w:w="4640"/>
        <w:gridCol w:w="1078"/>
        <w:gridCol w:w="1950"/>
      </w:tblGrid>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Показатель</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Код строки</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руб.</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Налоговая база для исчисления налога (авансового платежа)</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I квартал (14 834 156 - 12 866 416 &gt; 0)</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240</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1 967 740</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полугодие (37 571 027 - 35 631 005 &gt; 0)</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241</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1 940 022</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девять месяцев (51 677 783 - 50 616 732 &gt; 0)</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241</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1 061 051</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налоговый период (75 427 621 - 73 354 060 - 173 894 &gt; 0)</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243</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1 899 667</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исчисленного налога (авансового платежа)</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I квартал (1 967 740 х 15%)</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270</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295 161</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полугодие (1 940 022 х 15%)</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271</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291 003</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девять месяцев (1 061 051 х 15%)</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272</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159 158</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За налоговый период (1 899 667 х 15%)</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273</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284 950</w:t>
            </w:r>
          </w:p>
        </w:tc>
      </w:tr>
      <w:tr w:rsidR="00C23005" w:rsidRPr="00C23005" w:rsidTr="00C23005">
        <w:tc>
          <w:tcPr>
            <w:tcW w:w="4596"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минимального налога (75 427 621 х 1%)</w:t>
            </w:r>
          </w:p>
        </w:tc>
        <w:tc>
          <w:tcPr>
            <w:tcW w:w="1068"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280</w:t>
            </w:r>
          </w:p>
        </w:tc>
        <w:tc>
          <w:tcPr>
            <w:tcW w:w="19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754 276</w:t>
            </w:r>
          </w:p>
        </w:tc>
      </w:tr>
    </w:tbl>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 </w:t>
      </w:r>
    </w:p>
    <w:p w:rsidR="00C23005" w:rsidRPr="00C23005" w:rsidRDefault="00C23005" w:rsidP="00C23005">
      <w:pPr>
        <w:shd w:val="clear" w:color="auto" w:fill="FFFFFF"/>
        <w:spacing w:before="100" w:beforeAutospacing="1" w:after="100" w:afterAutospacing="1" w:line="240" w:lineRule="auto"/>
        <w:jc w:val="both"/>
        <w:rPr>
          <w:rFonts w:ascii="Times New Roman" w:eastAsia="Times New Roman" w:hAnsi="Times New Roman" w:cs="Times New Roman"/>
          <w:color w:val="22272F"/>
          <w:sz w:val="18"/>
          <w:szCs w:val="18"/>
          <w:lang w:eastAsia="ru-RU"/>
        </w:rPr>
      </w:pPr>
      <w:r w:rsidRPr="00C23005">
        <w:rPr>
          <w:rFonts w:ascii="Times New Roman" w:eastAsia="Times New Roman" w:hAnsi="Times New Roman" w:cs="Times New Roman"/>
          <w:color w:val="22272F"/>
          <w:sz w:val="18"/>
          <w:szCs w:val="18"/>
          <w:lang w:eastAsia="ru-RU"/>
        </w:rPr>
        <w:t>Соответственно, </w:t>
      </w:r>
      <w:r w:rsidRPr="00C23005">
        <w:rPr>
          <w:rFonts w:ascii="Times New Roman" w:eastAsia="Times New Roman" w:hAnsi="Times New Roman" w:cs="Times New Roman"/>
          <w:color w:val="3272C0"/>
          <w:sz w:val="18"/>
          <w:lang w:eastAsia="ru-RU"/>
        </w:rPr>
        <w:t>разд. 1.2</w:t>
      </w:r>
      <w:r w:rsidRPr="00C23005">
        <w:rPr>
          <w:rFonts w:ascii="Times New Roman" w:eastAsia="Times New Roman" w:hAnsi="Times New Roman" w:cs="Times New Roman"/>
          <w:color w:val="22272F"/>
          <w:sz w:val="18"/>
          <w:szCs w:val="18"/>
          <w:lang w:eastAsia="ru-RU"/>
        </w:rPr>
        <w:t> декларации при УСНО компания заполнила так.</w:t>
      </w:r>
    </w:p>
    <w:tbl>
      <w:tblPr>
        <w:tblW w:w="7668" w:type="dxa"/>
        <w:tblCellMar>
          <w:top w:w="15" w:type="dxa"/>
          <w:left w:w="15" w:type="dxa"/>
          <w:bottom w:w="15" w:type="dxa"/>
          <w:right w:w="15" w:type="dxa"/>
        </w:tblCellMar>
        <w:tblLook w:val="04A0"/>
      </w:tblPr>
      <w:tblGrid>
        <w:gridCol w:w="5532"/>
        <w:gridCol w:w="983"/>
        <w:gridCol w:w="1153"/>
      </w:tblGrid>
      <w:tr w:rsidR="00C23005" w:rsidRPr="00C23005" w:rsidTr="00EC38E6">
        <w:tc>
          <w:tcPr>
            <w:tcW w:w="5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Показатель</w:t>
            </w:r>
          </w:p>
        </w:tc>
        <w:tc>
          <w:tcPr>
            <w:tcW w:w="98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Код строки</w:t>
            </w:r>
          </w:p>
        </w:tc>
        <w:tc>
          <w:tcPr>
            <w:tcW w:w="115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руб.</w:t>
            </w:r>
          </w:p>
        </w:tc>
      </w:tr>
      <w:tr w:rsidR="00C23005" w:rsidRPr="00C23005" w:rsidTr="00EC38E6">
        <w:tc>
          <w:tcPr>
            <w:tcW w:w="5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авансового платежа к уплате не позднее 25 апреля</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 </w:t>
            </w:r>
            <w:r w:rsidRPr="00C23005">
              <w:rPr>
                <w:rFonts w:ascii="Times New Roman" w:eastAsia="Times New Roman" w:hAnsi="Times New Roman" w:cs="Times New Roman"/>
                <w:color w:val="3272C0"/>
                <w:sz w:val="24"/>
                <w:szCs w:val="24"/>
                <w:lang w:eastAsia="ru-RU"/>
              </w:rPr>
              <w:t>строка 270</w:t>
            </w:r>
            <w:r w:rsidRPr="00C23005">
              <w:rPr>
                <w:rFonts w:ascii="Times New Roman" w:eastAsia="Times New Roman" w:hAnsi="Times New Roman" w:cs="Times New Roman"/>
                <w:sz w:val="24"/>
                <w:szCs w:val="24"/>
                <w:lang w:eastAsia="ru-RU"/>
              </w:rPr>
              <w:t> разд. 2.2)</w:t>
            </w:r>
          </w:p>
        </w:tc>
        <w:tc>
          <w:tcPr>
            <w:tcW w:w="98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020</w:t>
            </w:r>
          </w:p>
        </w:tc>
        <w:tc>
          <w:tcPr>
            <w:tcW w:w="115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295 161</w:t>
            </w:r>
          </w:p>
        </w:tc>
      </w:tr>
      <w:tr w:rsidR="00C23005" w:rsidRPr="00C23005" w:rsidTr="00EC38E6">
        <w:tc>
          <w:tcPr>
            <w:tcW w:w="5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авансового платежа к уменьшению не позднее 25 июля</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(295 161 - 291 003) руб.</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w:t>
            </w:r>
            <w:r w:rsidRPr="00C23005">
              <w:rPr>
                <w:rFonts w:ascii="Times New Roman" w:eastAsia="Times New Roman" w:hAnsi="Times New Roman" w:cs="Times New Roman"/>
                <w:color w:val="3272C0"/>
                <w:sz w:val="24"/>
                <w:szCs w:val="24"/>
                <w:lang w:eastAsia="ru-RU"/>
              </w:rPr>
              <w:t>строка 271</w:t>
            </w:r>
            <w:r w:rsidRPr="00C23005">
              <w:rPr>
                <w:rFonts w:ascii="Times New Roman" w:eastAsia="Times New Roman" w:hAnsi="Times New Roman" w:cs="Times New Roman"/>
                <w:sz w:val="24"/>
                <w:szCs w:val="24"/>
                <w:lang w:eastAsia="ru-RU"/>
              </w:rPr>
              <w:t> разд. 2.2 - </w:t>
            </w:r>
            <w:r w:rsidRPr="00C23005">
              <w:rPr>
                <w:rFonts w:ascii="Times New Roman" w:eastAsia="Times New Roman" w:hAnsi="Times New Roman" w:cs="Times New Roman"/>
                <w:color w:val="3272C0"/>
                <w:sz w:val="24"/>
                <w:szCs w:val="24"/>
                <w:lang w:eastAsia="ru-RU"/>
              </w:rPr>
              <w:t>строка 020</w:t>
            </w:r>
            <w:r w:rsidRPr="00C23005">
              <w:rPr>
                <w:rFonts w:ascii="Times New Roman" w:eastAsia="Times New Roman" w:hAnsi="Times New Roman" w:cs="Times New Roman"/>
                <w:sz w:val="24"/>
                <w:szCs w:val="24"/>
                <w:lang w:eastAsia="ru-RU"/>
              </w:rPr>
              <w:t> &lt; 0)</w:t>
            </w:r>
          </w:p>
        </w:tc>
        <w:tc>
          <w:tcPr>
            <w:tcW w:w="98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050</w:t>
            </w:r>
          </w:p>
        </w:tc>
        <w:tc>
          <w:tcPr>
            <w:tcW w:w="115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4 158</w:t>
            </w:r>
          </w:p>
        </w:tc>
      </w:tr>
      <w:tr w:rsidR="00C23005" w:rsidRPr="00C23005" w:rsidTr="00EC38E6">
        <w:tc>
          <w:tcPr>
            <w:tcW w:w="5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авансового платежа к уменьшению не позднее 25 октября</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(159 158 - (295 161 - 4 158)) руб.</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w:t>
            </w:r>
            <w:r w:rsidRPr="00C23005">
              <w:rPr>
                <w:rFonts w:ascii="Times New Roman" w:eastAsia="Times New Roman" w:hAnsi="Times New Roman" w:cs="Times New Roman"/>
                <w:color w:val="3272C0"/>
                <w:sz w:val="24"/>
                <w:szCs w:val="24"/>
                <w:lang w:eastAsia="ru-RU"/>
              </w:rPr>
              <w:t>строка 272</w:t>
            </w:r>
            <w:r w:rsidRPr="00C23005">
              <w:rPr>
                <w:rFonts w:ascii="Times New Roman" w:eastAsia="Times New Roman" w:hAnsi="Times New Roman" w:cs="Times New Roman"/>
                <w:sz w:val="24"/>
                <w:szCs w:val="24"/>
                <w:lang w:eastAsia="ru-RU"/>
              </w:rPr>
              <w:t> разд. 2.2 &lt; (</w:t>
            </w:r>
            <w:r w:rsidRPr="00C23005">
              <w:rPr>
                <w:rFonts w:ascii="Times New Roman" w:eastAsia="Times New Roman" w:hAnsi="Times New Roman" w:cs="Times New Roman"/>
                <w:color w:val="3272C0"/>
                <w:sz w:val="24"/>
                <w:szCs w:val="24"/>
                <w:lang w:eastAsia="ru-RU"/>
              </w:rPr>
              <w:t>строка 020</w:t>
            </w:r>
            <w:r w:rsidRPr="00C23005">
              <w:rPr>
                <w:rFonts w:ascii="Times New Roman" w:eastAsia="Times New Roman" w:hAnsi="Times New Roman" w:cs="Times New Roman"/>
                <w:sz w:val="24"/>
                <w:szCs w:val="24"/>
                <w:lang w:eastAsia="ru-RU"/>
              </w:rPr>
              <w:t> - </w:t>
            </w:r>
            <w:r w:rsidRPr="00C23005">
              <w:rPr>
                <w:rFonts w:ascii="Times New Roman" w:eastAsia="Times New Roman" w:hAnsi="Times New Roman" w:cs="Times New Roman"/>
                <w:color w:val="3272C0"/>
                <w:sz w:val="24"/>
                <w:szCs w:val="24"/>
                <w:lang w:eastAsia="ru-RU"/>
              </w:rPr>
              <w:t>строка 050</w:t>
            </w:r>
            <w:r w:rsidRPr="00C23005">
              <w:rPr>
                <w:rFonts w:ascii="Times New Roman" w:eastAsia="Times New Roman" w:hAnsi="Times New Roman" w:cs="Times New Roman"/>
                <w:sz w:val="24"/>
                <w:szCs w:val="24"/>
                <w:lang w:eastAsia="ru-RU"/>
              </w:rPr>
              <w:t>))</w:t>
            </w:r>
          </w:p>
        </w:tc>
        <w:tc>
          <w:tcPr>
            <w:tcW w:w="98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080</w:t>
            </w:r>
          </w:p>
        </w:tc>
        <w:tc>
          <w:tcPr>
            <w:tcW w:w="115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131 845</w:t>
            </w:r>
          </w:p>
        </w:tc>
      </w:tr>
      <w:tr w:rsidR="00C23005" w:rsidRPr="00C23005" w:rsidTr="00EC38E6">
        <w:tc>
          <w:tcPr>
            <w:tcW w:w="5532"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Сумма минимального налога, подлежащая уплате за год позднее 31 марта</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(754 276 - (295 161 - 4 158 - 131 845)) руб.</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w:t>
            </w:r>
            <w:r w:rsidRPr="00C23005">
              <w:rPr>
                <w:rFonts w:ascii="Times New Roman" w:eastAsia="Times New Roman" w:hAnsi="Times New Roman" w:cs="Times New Roman"/>
                <w:color w:val="3272C0"/>
                <w:sz w:val="24"/>
                <w:szCs w:val="24"/>
                <w:lang w:eastAsia="ru-RU"/>
              </w:rPr>
              <w:t>строка 280</w:t>
            </w:r>
            <w:r w:rsidRPr="00C23005">
              <w:rPr>
                <w:rFonts w:ascii="Times New Roman" w:eastAsia="Times New Roman" w:hAnsi="Times New Roman" w:cs="Times New Roman"/>
                <w:sz w:val="24"/>
                <w:szCs w:val="24"/>
                <w:lang w:eastAsia="ru-RU"/>
              </w:rPr>
              <w:t> разд. 2.2 &gt; </w:t>
            </w:r>
            <w:r w:rsidRPr="00C23005">
              <w:rPr>
                <w:rFonts w:ascii="Times New Roman" w:eastAsia="Times New Roman" w:hAnsi="Times New Roman" w:cs="Times New Roman"/>
                <w:color w:val="3272C0"/>
                <w:sz w:val="24"/>
                <w:szCs w:val="24"/>
                <w:lang w:eastAsia="ru-RU"/>
              </w:rPr>
              <w:t>строка 273</w:t>
            </w:r>
            <w:r w:rsidRPr="00C23005">
              <w:rPr>
                <w:rFonts w:ascii="Times New Roman" w:eastAsia="Times New Roman" w:hAnsi="Times New Roman" w:cs="Times New Roman"/>
                <w:sz w:val="24"/>
                <w:szCs w:val="24"/>
                <w:lang w:eastAsia="ru-RU"/>
              </w:rPr>
              <w:t> разд. 2.2</w:t>
            </w:r>
          </w:p>
          <w:p w:rsidR="00C23005" w:rsidRPr="00C23005" w:rsidRDefault="00C23005" w:rsidP="00C23005">
            <w:pPr>
              <w:spacing w:after="0" w:line="240" w:lineRule="auto"/>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и </w:t>
            </w:r>
            <w:r w:rsidRPr="00C23005">
              <w:rPr>
                <w:rFonts w:ascii="Times New Roman" w:eastAsia="Times New Roman" w:hAnsi="Times New Roman" w:cs="Times New Roman"/>
                <w:color w:val="3272C0"/>
                <w:sz w:val="24"/>
                <w:szCs w:val="24"/>
                <w:lang w:eastAsia="ru-RU"/>
              </w:rPr>
              <w:t>строка 280</w:t>
            </w:r>
            <w:r w:rsidRPr="00C23005">
              <w:rPr>
                <w:rFonts w:ascii="Times New Roman" w:eastAsia="Times New Roman" w:hAnsi="Times New Roman" w:cs="Times New Roman"/>
                <w:sz w:val="24"/>
                <w:szCs w:val="24"/>
                <w:lang w:eastAsia="ru-RU"/>
              </w:rPr>
              <w:t> разд. 2.2 &gt; (</w:t>
            </w:r>
            <w:r w:rsidRPr="00C23005">
              <w:rPr>
                <w:rFonts w:ascii="Times New Roman" w:eastAsia="Times New Roman" w:hAnsi="Times New Roman" w:cs="Times New Roman"/>
                <w:color w:val="3272C0"/>
                <w:sz w:val="24"/>
                <w:szCs w:val="24"/>
                <w:lang w:eastAsia="ru-RU"/>
              </w:rPr>
              <w:t>строка 020</w:t>
            </w:r>
            <w:r w:rsidRPr="00C23005">
              <w:rPr>
                <w:rFonts w:ascii="Times New Roman" w:eastAsia="Times New Roman" w:hAnsi="Times New Roman" w:cs="Times New Roman"/>
                <w:sz w:val="24"/>
                <w:szCs w:val="24"/>
                <w:lang w:eastAsia="ru-RU"/>
              </w:rPr>
              <w:t> - </w:t>
            </w:r>
            <w:r w:rsidRPr="00C23005">
              <w:rPr>
                <w:rFonts w:ascii="Times New Roman" w:eastAsia="Times New Roman" w:hAnsi="Times New Roman" w:cs="Times New Roman"/>
                <w:color w:val="3272C0"/>
                <w:sz w:val="24"/>
                <w:szCs w:val="24"/>
                <w:lang w:eastAsia="ru-RU"/>
              </w:rPr>
              <w:t>строка 050</w:t>
            </w:r>
            <w:r w:rsidRPr="00C23005">
              <w:rPr>
                <w:rFonts w:ascii="Times New Roman" w:eastAsia="Times New Roman" w:hAnsi="Times New Roman" w:cs="Times New Roman"/>
                <w:sz w:val="24"/>
                <w:szCs w:val="24"/>
                <w:lang w:eastAsia="ru-RU"/>
              </w:rPr>
              <w:t> - </w:t>
            </w:r>
            <w:r w:rsidRPr="00C23005">
              <w:rPr>
                <w:rFonts w:ascii="Times New Roman" w:eastAsia="Times New Roman" w:hAnsi="Times New Roman" w:cs="Times New Roman"/>
                <w:color w:val="3272C0"/>
                <w:sz w:val="24"/>
                <w:szCs w:val="24"/>
                <w:lang w:eastAsia="ru-RU"/>
              </w:rPr>
              <w:t>строка 080</w:t>
            </w:r>
            <w:r w:rsidRPr="00C23005">
              <w:rPr>
                <w:rFonts w:ascii="Times New Roman" w:eastAsia="Times New Roman" w:hAnsi="Times New Roman" w:cs="Times New Roman"/>
                <w:sz w:val="24"/>
                <w:szCs w:val="24"/>
                <w:lang w:eastAsia="ru-RU"/>
              </w:rPr>
              <w:t>))</w:t>
            </w:r>
          </w:p>
        </w:tc>
        <w:tc>
          <w:tcPr>
            <w:tcW w:w="98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120</w:t>
            </w:r>
          </w:p>
        </w:tc>
        <w:tc>
          <w:tcPr>
            <w:tcW w:w="1153" w:type="dxa"/>
            <w:tcBorders>
              <w:top w:val="single" w:sz="4" w:space="0" w:color="000000"/>
              <w:left w:val="single" w:sz="4" w:space="0" w:color="000000"/>
              <w:bottom w:val="single" w:sz="4" w:space="0" w:color="000000"/>
              <w:right w:val="single" w:sz="4" w:space="0" w:color="000000"/>
            </w:tcBorders>
            <w:hideMark/>
          </w:tcPr>
          <w:p w:rsidR="00C23005" w:rsidRPr="00C23005" w:rsidRDefault="00C23005" w:rsidP="00C23005">
            <w:pPr>
              <w:spacing w:after="0" w:line="240" w:lineRule="auto"/>
              <w:jc w:val="center"/>
              <w:rPr>
                <w:rFonts w:ascii="Times New Roman" w:eastAsia="Times New Roman" w:hAnsi="Times New Roman" w:cs="Times New Roman"/>
                <w:sz w:val="24"/>
                <w:szCs w:val="24"/>
                <w:lang w:eastAsia="ru-RU"/>
              </w:rPr>
            </w:pPr>
            <w:r w:rsidRPr="00C23005">
              <w:rPr>
                <w:rFonts w:ascii="Times New Roman" w:eastAsia="Times New Roman" w:hAnsi="Times New Roman" w:cs="Times New Roman"/>
                <w:sz w:val="24"/>
                <w:szCs w:val="24"/>
                <w:lang w:eastAsia="ru-RU"/>
              </w:rPr>
              <w:t>595 118</w:t>
            </w:r>
          </w:p>
        </w:tc>
      </w:tr>
    </w:tbl>
    <w:p w:rsidR="006D6A4B" w:rsidRDefault="006D6A4B" w:rsidP="00EC38E6">
      <w:pPr>
        <w:spacing w:after="0" w:line="240" w:lineRule="auto"/>
        <w:rPr>
          <w:rFonts w:ascii="Arial" w:eastAsia="Times New Roman" w:hAnsi="Arial" w:cs="Arial"/>
          <w:color w:val="000000"/>
          <w:sz w:val="19"/>
          <w:szCs w:val="19"/>
          <w:shd w:val="clear" w:color="auto" w:fill="F1F1F1"/>
          <w:lang w:eastAsia="ru-RU"/>
        </w:rPr>
      </w:pPr>
    </w:p>
    <w:p w:rsidR="006D6A4B" w:rsidRDefault="006D6A4B" w:rsidP="00EC38E6">
      <w:pPr>
        <w:spacing w:after="0" w:line="240" w:lineRule="auto"/>
        <w:rPr>
          <w:rFonts w:ascii="Arial" w:eastAsia="Times New Roman" w:hAnsi="Arial" w:cs="Arial"/>
          <w:color w:val="000000"/>
          <w:sz w:val="19"/>
          <w:szCs w:val="19"/>
          <w:shd w:val="clear" w:color="auto" w:fill="F1F1F1"/>
          <w:lang w:eastAsia="ru-RU"/>
        </w:rPr>
      </w:pPr>
    </w:p>
    <w:p w:rsidR="006D6A4B" w:rsidRDefault="006D6A4B" w:rsidP="00EC38E6">
      <w:pPr>
        <w:spacing w:after="0" w:line="240" w:lineRule="auto"/>
        <w:rPr>
          <w:rFonts w:ascii="Arial" w:eastAsia="Times New Roman" w:hAnsi="Arial" w:cs="Arial"/>
          <w:color w:val="000000"/>
          <w:sz w:val="19"/>
          <w:szCs w:val="19"/>
          <w:shd w:val="clear" w:color="auto" w:fill="F1F1F1"/>
          <w:lang w:eastAsia="ru-RU"/>
        </w:rPr>
      </w:pPr>
    </w:p>
    <w:p w:rsidR="006D6A4B" w:rsidRDefault="006D6A4B" w:rsidP="00EC38E6">
      <w:pPr>
        <w:spacing w:after="0" w:line="240" w:lineRule="auto"/>
        <w:rPr>
          <w:rFonts w:ascii="Arial" w:eastAsia="Times New Roman" w:hAnsi="Arial" w:cs="Arial"/>
          <w:color w:val="000000"/>
          <w:sz w:val="19"/>
          <w:szCs w:val="19"/>
          <w:shd w:val="clear" w:color="auto" w:fill="F1F1F1"/>
          <w:lang w:eastAsia="ru-RU"/>
        </w:rPr>
      </w:pPr>
    </w:p>
    <w:sectPr w:rsidR="006D6A4B" w:rsidSect="00D41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182E94"/>
    <w:rsid w:val="00182E94"/>
    <w:rsid w:val="003B6D6A"/>
    <w:rsid w:val="00641D71"/>
    <w:rsid w:val="006D6A4B"/>
    <w:rsid w:val="006E6EB6"/>
    <w:rsid w:val="009353FB"/>
    <w:rsid w:val="00A26229"/>
    <w:rsid w:val="00C23005"/>
    <w:rsid w:val="00D41B58"/>
    <w:rsid w:val="00EC38E6"/>
    <w:rsid w:val="00EC4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182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82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18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82E94"/>
    <w:rPr>
      <w:color w:val="0000FF"/>
      <w:u w:val="single"/>
    </w:rPr>
  </w:style>
  <w:style w:type="paragraph" w:customStyle="1" w:styleId="empty">
    <w:name w:val="empty"/>
    <w:basedOn w:val="a"/>
    <w:rsid w:val="0018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82E94"/>
  </w:style>
  <w:style w:type="character" w:styleId="a4">
    <w:name w:val="FollowedHyperlink"/>
    <w:basedOn w:val="a0"/>
    <w:uiPriority w:val="99"/>
    <w:semiHidden/>
    <w:unhideWhenUsed/>
    <w:rsid w:val="00182E94"/>
    <w:rPr>
      <w:color w:val="800080"/>
      <w:u w:val="single"/>
    </w:rPr>
  </w:style>
  <w:style w:type="character" w:customStyle="1" w:styleId="entry">
    <w:name w:val="entry"/>
    <w:basedOn w:val="a0"/>
    <w:rsid w:val="00182E94"/>
  </w:style>
  <w:style w:type="character" w:styleId="a5">
    <w:name w:val="Emphasis"/>
    <w:basedOn w:val="a0"/>
    <w:uiPriority w:val="20"/>
    <w:qFormat/>
    <w:rsid w:val="00182E94"/>
    <w:rPr>
      <w:i/>
      <w:iCs/>
    </w:rPr>
  </w:style>
  <w:style w:type="paragraph" w:styleId="a6">
    <w:name w:val="Normal (Web)"/>
    <w:basedOn w:val="a"/>
    <w:uiPriority w:val="99"/>
    <w:semiHidden/>
    <w:unhideWhenUsed/>
    <w:rsid w:val="00EC38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233019">
      <w:bodyDiv w:val="1"/>
      <w:marLeft w:val="0"/>
      <w:marRight w:val="0"/>
      <w:marTop w:val="0"/>
      <w:marBottom w:val="0"/>
      <w:divBdr>
        <w:top w:val="none" w:sz="0" w:space="0" w:color="auto"/>
        <w:left w:val="none" w:sz="0" w:space="0" w:color="auto"/>
        <w:bottom w:val="none" w:sz="0" w:space="0" w:color="auto"/>
        <w:right w:val="none" w:sz="0" w:space="0" w:color="auto"/>
      </w:divBdr>
    </w:div>
    <w:div w:id="134832579">
      <w:bodyDiv w:val="1"/>
      <w:marLeft w:val="0"/>
      <w:marRight w:val="0"/>
      <w:marTop w:val="0"/>
      <w:marBottom w:val="0"/>
      <w:divBdr>
        <w:top w:val="none" w:sz="0" w:space="0" w:color="auto"/>
        <w:left w:val="none" w:sz="0" w:space="0" w:color="auto"/>
        <w:bottom w:val="none" w:sz="0" w:space="0" w:color="auto"/>
        <w:right w:val="none" w:sz="0" w:space="0" w:color="auto"/>
      </w:divBdr>
    </w:div>
    <w:div w:id="590163799">
      <w:bodyDiv w:val="1"/>
      <w:marLeft w:val="0"/>
      <w:marRight w:val="0"/>
      <w:marTop w:val="0"/>
      <w:marBottom w:val="0"/>
      <w:divBdr>
        <w:top w:val="none" w:sz="0" w:space="0" w:color="auto"/>
        <w:left w:val="none" w:sz="0" w:space="0" w:color="auto"/>
        <w:bottom w:val="none" w:sz="0" w:space="0" w:color="auto"/>
        <w:right w:val="none" w:sz="0" w:space="0" w:color="auto"/>
      </w:divBdr>
    </w:div>
    <w:div w:id="768432858">
      <w:bodyDiv w:val="1"/>
      <w:marLeft w:val="0"/>
      <w:marRight w:val="0"/>
      <w:marTop w:val="0"/>
      <w:marBottom w:val="0"/>
      <w:divBdr>
        <w:top w:val="none" w:sz="0" w:space="0" w:color="auto"/>
        <w:left w:val="none" w:sz="0" w:space="0" w:color="auto"/>
        <w:bottom w:val="none" w:sz="0" w:space="0" w:color="auto"/>
        <w:right w:val="none" w:sz="0" w:space="0" w:color="auto"/>
      </w:divBdr>
      <w:divsChild>
        <w:div w:id="651301458">
          <w:marLeft w:val="0"/>
          <w:marRight w:val="0"/>
          <w:marTop w:val="0"/>
          <w:marBottom w:val="0"/>
          <w:divBdr>
            <w:top w:val="none" w:sz="0" w:space="0" w:color="auto"/>
            <w:left w:val="none" w:sz="0" w:space="0" w:color="auto"/>
            <w:bottom w:val="none" w:sz="0" w:space="0" w:color="auto"/>
            <w:right w:val="none" w:sz="0" w:space="0" w:color="auto"/>
          </w:divBdr>
          <w:divsChild>
            <w:div w:id="537737321">
              <w:marLeft w:val="0"/>
              <w:marRight w:val="0"/>
              <w:marTop w:val="0"/>
              <w:marBottom w:val="0"/>
              <w:divBdr>
                <w:top w:val="none" w:sz="0" w:space="0" w:color="auto"/>
                <w:left w:val="none" w:sz="0" w:space="0" w:color="auto"/>
                <w:bottom w:val="none" w:sz="0" w:space="0" w:color="auto"/>
                <w:right w:val="none" w:sz="0" w:space="0" w:color="auto"/>
              </w:divBdr>
            </w:div>
            <w:div w:id="800195622">
              <w:marLeft w:val="0"/>
              <w:marRight w:val="0"/>
              <w:marTop w:val="0"/>
              <w:marBottom w:val="0"/>
              <w:divBdr>
                <w:top w:val="none" w:sz="0" w:space="0" w:color="auto"/>
                <w:left w:val="none" w:sz="0" w:space="0" w:color="auto"/>
                <w:bottom w:val="none" w:sz="0" w:space="0" w:color="auto"/>
                <w:right w:val="none" w:sz="0" w:space="0" w:color="auto"/>
              </w:divBdr>
            </w:div>
          </w:divsChild>
        </w:div>
        <w:div w:id="302271821">
          <w:marLeft w:val="0"/>
          <w:marRight w:val="0"/>
          <w:marTop w:val="0"/>
          <w:marBottom w:val="0"/>
          <w:divBdr>
            <w:top w:val="none" w:sz="0" w:space="0" w:color="auto"/>
            <w:left w:val="none" w:sz="0" w:space="0" w:color="auto"/>
            <w:bottom w:val="none" w:sz="0" w:space="0" w:color="auto"/>
            <w:right w:val="none" w:sz="0" w:space="0" w:color="auto"/>
          </w:divBdr>
          <w:divsChild>
            <w:div w:id="14850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94523">
      <w:bodyDiv w:val="1"/>
      <w:marLeft w:val="0"/>
      <w:marRight w:val="0"/>
      <w:marTop w:val="0"/>
      <w:marBottom w:val="0"/>
      <w:divBdr>
        <w:top w:val="none" w:sz="0" w:space="0" w:color="auto"/>
        <w:left w:val="none" w:sz="0" w:space="0" w:color="auto"/>
        <w:bottom w:val="none" w:sz="0" w:space="0" w:color="auto"/>
        <w:right w:val="none" w:sz="0" w:space="0" w:color="auto"/>
      </w:divBdr>
      <w:divsChild>
        <w:div w:id="58796579">
          <w:marLeft w:val="0"/>
          <w:marRight w:val="0"/>
          <w:marTop w:val="0"/>
          <w:marBottom w:val="0"/>
          <w:divBdr>
            <w:top w:val="none" w:sz="0" w:space="0" w:color="auto"/>
            <w:left w:val="none" w:sz="0" w:space="0" w:color="auto"/>
            <w:bottom w:val="none" w:sz="0" w:space="0" w:color="auto"/>
            <w:right w:val="none" w:sz="0" w:space="0" w:color="auto"/>
          </w:divBdr>
          <w:divsChild>
            <w:div w:id="1566993199">
              <w:marLeft w:val="0"/>
              <w:marRight w:val="0"/>
              <w:marTop w:val="0"/>
              <w:marBottom w:val="0"/>
              <w:divBdr>
                <w:top w:val="none" w:sz="0" w:space="0" w:color="auto"/>
                <w:left w:val="none" w:sz="0" w:space="0" w:color="auto"/>
                <w:bottom w:val="none" w:sz="0" w:space="0" w:color="auto"/>
                <w:right w:val="none" w:sz="0" w:space="0" w:color="auto"/>
              </w:divBdr>
            </w:div>
          </w:divsChild>
        </w:div>
        <w:div w:id="920914866">
          <w:marLeft w:val="0"/>
          <w:marRight w:val="0"/>
          <w:marTop w:val="0"/>
          <w:marBottom w:val="0"/>
          <w:divBdr>
            <w:top w:val="none" w:sz="0" w:space="0" w:color="auto"/>
            <w:left w:val="none" w:sz="0" w:space="0" w:color="auto"/>
            <w:bottom w:val="none" w:sz="0" w:space="0" w:color="auto"/>
            <w:right w:val="none" w:sz="0" w:space="0" w:color="auto"/>
          </w:divBdr>
          <w:divsChild>
            <w:div w:id="2671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83233">
      <w:bodyDiv w:val="1"/>
      <w:marLeft w:val="0"/>
      <w:marRight w:val="0"/>
      <w:marTop w:val="0"/>
      <w:marBottom w:val="0"/>
      <w:divBdr>
        <w:top w:val="none" w:sz="0" w:space="0" w:color="auto"/>
        <w:left w:val="none" w:sz="0" w:space="0" w:color="auto"/>
        <w:bottom w:val="none" w:sz="0" w:space="0" w:color="auto"/>
        <w:right w:val="none" w:sz="0" w:space="0" w:color="auto"/>
      </w:divBdr>
    </w:div>
    <w:div w:id="1024595905">
      <w:bodyDiv w:val="1"/>
      <w:marLeft w:val="0"/>
      <w:marRight w:val="0"/>
      <w:marTop w:val="0"/>
      <w:marBottom w:val="0"/>
      <w:divBdr>
        <w:top w:val="none" w:sz="0" w:space="0" w:color="auto"/>
        <w:left w:val="none" w:sz="0" w:space="0" w:color="auto"/>
        <w:bottom w:val="none" w:sz="0" w:space="0" w:color="auto"/>
        <w:right w:val="none" w:sz="0" w:space="0" w:color="auto"/>
      </w:divBdr>
    </w:div>
    <w:div w:id="1123842676">
      <w:bodyDiv w:val="1"/>
      <w:marLeft w:val="0"/>
      <w:marRight w:val="0"/>
      <w:marTop w:val="0"/>
      <w:marBottom w:val="0"/>
      <w:divBdr>
        <w:top w:val="none" w:sz="0" w:space="0" w:color="auto"/>
        <w:left w:val="none" w:sz="0" w:space="0" w:color="auto"/>
        <w:bottom w:val="none" w:sz="0" w:space="0" w:color="auto"/>
        <w:right w:val="none" w:sz="0" w:space="0" w:color="auto"/>
      </w:divBdr>
      <w:divsChild>
        <w:div w:id="1713382860">
          <w:marLeft w:val="0"/>
          <w:marRight w:val="0"/>
          <w:marTop w:val="0"/>
          <w:marBottom w:val="0"/>
          <w:divBdr>
            <w:top w:val="none" w:sz="0" w:space="0" w:color="auto"/>
            <w:left w:val="none" w:sz="0" w:space="0" w:color="auto"/>
            <w:bottom w:val="none" w:sz="0" w:space="0" w:color="auto"/>
            <w:right w:val="none" w:sz="0" w:space="0" w:color="auto"/>
          </w:divBdr>
          <w:divsChild>
            <w:div w:id="559173553">
              <w:marLeft w:val="0"/>
              <w:marRight w:val="0"/>
              <w:marTop w:val="0"/>
              <w:marBottom w:val="0"/>
              <w:divBdr>
                <w:top w:val="none" w:sz="0" w:space="0" w:color="auto"/>
                <w:left w:val="none" w:sz="0" w:space="0" w:color="auto"/>
                <w:bottom w:val="none" w:sz="0" w:space="0" w:color="auto"/>
                <w:right w:val="none" w:sz="0" w:space="0" w:color="auto"/>
              </w:divBdr>
              <w:divsChild>
                <w:div w:id="1998873836">
                  <w:marLeft w:val="0"/>
                  <w:marRight w:val="0"/>
                  <w:marTop w:val="0"/>
                  <w:marBottom w:val="0"/>
                  <w:divBdr>
                    <w:top w:val="none" w:sz="0" w:space="0" w:color="auto"/>
                    <w:left w:val="none" w:sz="0" w:space="0" w:color="auto"/>
                    <w:bottom w:val="none" w:sz="0" w:space="0" w:color="auto"/>
                    <w:right w:val="none" w:sz="0" w:space="0" w:color="auto"/>
                  </w:divBdr>
                </w:div>
                <w:div w:id="1288662690">
                  <w:marLeft w:val="0"/>
                  <w:marRight w:val="0"/>
                  <w:marTop w:val="0"/>
                  <w:marBottom w:val="0"/>
                  <w:divBdr>
                    <w:top w:val="none" w:sz="0" w:space="0" w:color="auto"/>
                    <w:left w:val="none" w:sz="0" w:space="0" w:color="auto"/>
                    <w:bottom w:val="none" w:sz="0" w:space="0" w:color="auto"/>
                    <w:right w:val="none" w:sz="0" w:space="0" w:color="auto"/>
                  </w:divBdr>
                </w:div>
                <w:div w:id="1468356818">
                  <w:marLeft w:val="0"/>
                  <w:marRight w:val="0"/>
                  <w:marTop w:val="0"/>
                  <w:marBottom w:val="0"/>
                  <w:divBdr>
                    <w:top w:val="none" w:sz="0" w:space="0" w:color="auto"/>
                    <w:left w:val="none" w:sz="0" w:space="0" w:color="auto"/>
                    <w:bottom w:val="none" w:sz="0" w:space="0" w:color="auto"/>
                    <w:right w:val="none" w:sz="0" w:space="0" w:color="auto"/>
                  </w:divBdr>
                </w:div>
                <w:div w:id="287248712">
                  <w:marLeft w:val="0"/>
                  <w:marRight w:val="0"/>
                  <w:marTop w:val="0"/>
                  <w:marBottom w:val="0"/>
                  <w:divBdr>
                    <w:top w:val="none" w:sz="0" w:space="0" w:color="auto"/>
                    <w:left w:val="none" w:sz="0" w:space="0" w:color="auto"/>
                    <w:bottom w:val="none" w:sz="0" w:space="0" w:color="auto"/>
                    <w:right w:val="none" w:sz="0" w:space="0" w:color="auto"/>
                  </w:divBdr>
                </w:div>
                <w:div w:id="2064524275">
                  <w:marLeft w:val="0"/>
                  <w:marRight w:val="0"/>
                  <w:marTop w:val="0"/>
                  <w:marBottom w:val="0"/>
                  <w:divBdr>
                    <w:top w:val="none" w:sz="0" w:space="0" w:color="auto"/>
                    <w:left w:val="none" w:sz="0" w:space="0" w:color="auto"/>
                    <w:bottom w:val="none" w:sz="0" w:space="0" w:color="auto"/>
                    <w:right w:val="none" w:sz="0" w:space="0" w:color="auto"/>
                  </w:divBdr>
                </w:div>
              </w:divsChild>
            </w:div>
            <w:div w:id="1960867157">
              <w:marLeft w:val="0"/>
              <w:marRight w:val="0"/>
              <w:marTop w:val="0"/>
              <w:marBottom w:val="0"/>
              <w:divBdr>
                <w:top w:val="none" w:sz="0" w:space="0" w:color="auto"/>
                <w:left w:val="none" w:sz="0" w:space="0" w:color="auto"/>
                <w:bottom w:val="none" w:sz="0" w:space="0" w:color="auto"/>
                <w:right w:val="none" w:sz="0" w:space="0" w:color="auto"/>
              </w:divBdr>
              <w:divsChild>
                <w:div w:id="17060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5316">
          <w:marLeft w:val="0"/>
          <w:marRight w:val="0"/>
          <w:marTop w:val="0"/>
          <w:marBottom w:val="0"/>
          <w:divBdr>
            <w:top w:val="none" w:sz="0" w:space="0" w:color="auto"/>
            <w:left w:val="none" w:sz="0" w:space="0" w:color="auto"/>
            <w:bottom w:val="none" w:sz="0" w:space="0" w:color="auto"/>
            <w:right w:val="none" w:sz="0" w:space="0" w:color="auto"/>
          </w:divBdr>
          <w:divsChild>
            <w:div w:id="1218856358">
              <w:marLeft w:val="0"/>
              <w:marRight w:val="0"/>
              <w:marTop w:val="0"/>
              <w:marBottom w:val="0"/>
              <w:divBdr>
                <w:top w:val="none" w:sz="0" w:space="0" w:color="auto"/>
                <w:left w:val="none" w:sz="0" w:space="0" w:color="auto"/>
                <w:bottom w:val="none" w:sz="0" w:space="0" w:color="auto"/>
                <w:right w:val="none" w:sz="0" w:space="0" w:color="auto"/>
              </w:divBdr>
              <w:divsChild>
                <w:div w:id="500198374">
                  <w:marLeft w:val="0"/>
                  <w:marRight w:val="0"/>
                  <w:marTop w:val="0"/>
                  <w:marBottom w:val="0"/>
                  <w:divBdr>
                    <w:top w:val="none" w:sz="0" w:space="0" w:color="auto"/>
                    <w:left w:val="none" w:sz="0" w:space="0" w:color="auto"/>
                    <w:bottom w:val="none" w:sz="0" w:space="0" w:color="auto"/>
                    <w:right w:val="none" w:sz="0" w:space="0" w:color="auto"/>
                  </w:divBdr>
                </w:div>
                <w:div w:id="1956675078">
                  <w:marLeft w:val="0"/>
                  <w:marRight w:val="0"/>
                  <w:marTop w:val="0"/>
                  <w:marBottom w:val="0"/>
                  <w:divBdr>
                    <w:top w:val="none" w:sz="0" w:space="0" w:color="auto"/>
                    <w:left w:val="none" w:sz="0" w:space="0" w:color="auto"/>
                    <w:bottom w:val="none" w:sz="0" w:space="0" w:color="auto"/>
                    <w:right w:val="none" w:sz="0" w:space="0" w:color="auto"/>
                  </w:divBdr>
                </w:div>
                <w:div w:id="1321084862">
                  <w:marLeft w:val="0"/>
                  <w:marRight w:val="0"/>
                  <w:marTop w:val="0"/>
                  <w:marBottom w:val="0"/>
                  <w:divBdr>
                    <w:top w:val="none" w:sz="0" w:space="0" w:color="auto"/>
                    <w:left w:val="none" w:sz="0" w:space="0" w:color="auto"/>
                    <w:bottom w:val="none" w:sz="0" w:space="0" w:color="auto"/>
                    <w:right w:val="none" w:sz="0" w:space="0" w:color="auto"/>
                  </w:divBdr>
                </w:div>
              </w:divsChild>
            </w:div>
            <w:div w:id="387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2781">
      <w:bodyDiv w:val="1"/>
      <w:marLeft w:val="0"/>
      <w:marRight w:val="0"/>
      <w:marTop w:val="0"/>
      <w:marBottom w:val="0"/>
      <w:divBdr>
        <w:top w:val="none" w:sz="0" w:space="0" w:color="auto"/>
        <w:left w:val="none" w:sz="0" w:space="0" w:color="auto"/>
        <w:bottom w:val="none" w:sz="0" w:space="0" w:color="auto"/>
        <w:right w:val="none" w:sz="0" w:space="0" w:color="auto"/>
      </w:divBdr>
    </w:div>
    <w:div w:id="1255550785">
      <w:bodyDiv w:val="1"/>
      <w:marLeft w:val="0"/>
      <w:marRight w:val="0"/>
      <w:marTop w:val="0"/>
      <w:marBottom w:val="0"/>
      <w:divBdr>
        <w:top w:val="none" w:sz="0" w:space="0" w:color="auto"/>
        <w:left w:val="none" w:sz="0" w:space="0" w:color="auto"/>
        <w:bottom w:val="none" w:sz="0" w:space="0" w:color="auto"/>
        <w:right w:val="none" w:sz="0" w:space="0" w:color="auto"/>
      </w:divBdr>
      <w:divsChild>
        <w:div w:id="1049766344">
          <w:marLeft w:val="0"/>
          <w:marRight w:val="0"/>
          <w:marTop w:val="0"/>
          <w:marBottom w:val="0"/>
          <w:divBdr>
            <w:top w:val="none" w:sz="0" w:space="0" w:color="auto"/>
            <w:left w:val="none" w:sz="0" w:space="0" w:color="auto"/>
            <w:bottom w:val="none" w:sz="0" w:space="0" w:color="auto"/>
            <w:right w:val="none" w:sz="0" w:space="0" w:color="auto"/>
          </w:divBdr>
          <w:divsChild>
            <w:div w:id="153842749">
              <w:marLeft w:val="0"/>
              <w:marRight w:val="0"/>
              <w:marTop w:val="0"/>
              <w:marBottom w:val="0"/>
              <w:divBdr>
                <w:top w:val="none" w:sz="0" w:space="0" w:color="auto"/>
                <w:left w:val="none" w:sz="0" w:space="0" w:color="auto"/>
                <w:bottom w:val="none" w:sz="0" w:space="0" w:color="auto"/>
                <w:right w:val="none" w:sz="0" w:space="0" w:color="auto"/>
              </w:divBdr>
              <w:divsChild>
                <w:div w:id="1446774506">
                  <w:marLeft w:val="0"/>
                  <w:marRight w:val="0"/>
                  <w:marTop w:val="0"/>
                  <w:marBottom w:val="0"/>
                  <w:divBdr>
                    <w:top w:val="none" w:sz="0" w:space="0" w:color="auto"/>
                    <w:left w:val="none" w:sz="0" w:space="0" w:color="auto"/>
                    <w:bottom w:val="none" w:sz="0" w:space="0" w:color="auto"/>
                    <w:right w:val="none" w:sz="0" w:space="0" w:color="auto"/>
                  </w:divBdr>
                </w:div>
                <w:div w:id="1198078061">
                  <w:marLeft w:val="0"/>
                  <w:marRight w:val="0"/>
                  <w:marTop w:val="0"/>
                  <w:marBottom w:val="0"/>
                  <w:divBdr>
                    <w:top w:val="none" w:sz="0" w:space="0" w:color="auto"/>
                    <w:left w:val="none" w:sz="0" w:space="0" w:color="auto"/>
                    <w:bottom w:val="none" w:sz="0" w:space="0" w:color="auto"/>
                    <w:right w:val="none" w:sz="0" w:space="0" w:color="auto"/>
                  </w:divBdr>
                </w:div>
                <w:div w:id="986741008">
                  <w:marLeft w:val="0"/>
                  <w:marRight w:val="0"/>
                  <w:marTop w:val="0"/>
                  <w:marBottom w:val="0"/>
                  <w:divBdr>
                    <w:top w:val="none" w:sz="0" w:space="0" w:color="auto"/>
                    <w:left w:val="none" w:sz="0" w:space="0" w:color="auto"/>
                    <w:bottom w:val="none" w:sz="0" w:space="0" w:color="auto"/>
                    <w:right w:val="none" w:sz="0" w:space="0" w:color="auto"/>
                  </w:divBdr>
                </w:div>
              </w:divsChild>
            </w:div>
            <w:div w:id="31926186">
              <w:marLeft w:val="0"/>
              <w:marRight w:val="0"/>
              <w:marTop w:val="0"/>
              <w:marBottom w:val="0"/>
              <w:divBdr>
                <w:top w:val="none" w:sz="0" w:space="0" w:color="auto"/>
                <w:left w:val="none" w:sz="0" w:space="0" w:color="auto"/>
                <w:bottom w:val="none" w:sz="0" w:space="0" w:color="auto"/>
                <w:right w:val="none" w:sz="0" w:space="0" w:color="auto"/>
              </w:divBdr>
              <w:divsChild>
                <w:div w:id="41099062">
                  <w:marLeft w:val="0"/>
                  <w:marRight w:val="0"/>
                  <w:marTop w:val="0"/>
                  <w:marBottom w:val="0"/>
                  <w:divBdr>
                    <w:top w:val="none" w:sz="0" w:space="0" w:color="auto"/>
                    <w:left w:val="none" w:sz="0" w:space="0" w:color="auto"/>
                    <w:bottom w:val="none" w:sz="0" w:space="0" w:color="auto"/>
                    <w:right w:val="none" w:sz="0" w:space="0" w:color="auto"/>
                  </w:divBdr>
                </w:div>
                <w:div w:id="15279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611">
          <w:marLeft w:val="0"/>
          <w:marRight w:val="0"/>
          <w:marTop w:val="0"/>
          <w:marBottom w:val="0"/>
          <w:divBdr>
            <w:top w:val="none" w:sz="0" w:space="0" w:color="auto"/>
            <w:left w:val="none" w:sz="0" w:space="0" w:color="auto"/>
            <w:bottom w:val="none" w:sz="0" w:space="0" w:color="auto"/>
            <w:right w:val="none" w:sz="0" w:space="0" w:color="auto"/>
          </w:divBdr>
          <w:divsChild>
            <w:div w:id="1810200867">
              <w:marLeft w:val="0"/>
              <w:marRight w:val="0"/>
              <w:marTop w:val="0"/>
              <w:marBottom w:val="0"/>
              <w:divBdr>
                <w:top w:val="none" w:sz="0" w:space="0" w:color="auto"/>
                <w:left w:val="none" w:sz="0" w:space="0" w:color="auto"/>
                <w:bottom w:val="none" w:sz="0" w:space="0" w:color="auto"/>
                <w:right w:val="none" w:sz="0" w:space="0" w:color="auto"/>
              </w:divBdr>
              <w:divsChild>
                <w:div w:id="75520533">
                  <w:marLeft w:val="0"/>
                  <w:marRight w:val="0"/>
                  <w:marTop w:val="0"/>
                  <w:marBottom w:val="0"/>
                  <w:divBdr>
                    <w:top w:val="none" w:sz="0" w:space="0" w:color="auto"/>
                    <w:left w:val="none" w:sz="0" w:space="0" w:color="auto"/>
                    <w:bottom w:val="none" w:sz="0" w:space="0" w:color="auto"/>
                    <w:right w:val="none" w:sz="0" w:space="0" w:color="auto"/>
                  </w:divBdr>
                </w:div>
                <w:div w:id="210465544">
                  <w:marLeft w:val="0"/>
                  <w:marRight w:val="0"/>
                  <w:marTop w:val="0"/>
                  <w:marBottom w:val="0"/>
                  <w:divBdr>
                    <w:top w:val="none" w:sz="0" w:space="0" w:color="auto"/>
                    <w:left w:val="none" w:sz="0" w:space="0" w:color="auto"/>
                    <w:bottom w:val="none" w:sz="0" w:space="0" w:color="auto"/>
                    <w:right w:val="none" w:sz="0" w:space="0" w:color="auto"/>
                  </w:divBdr>
                </w:div>
                <w:div w:id="928463542">
                  <w:marLeft w:val="0"/>
                  <w:marRight w:val="0"/>
                  <w:marTop w:val="0"/>
                  <w:marBottom w:val="0"/>
                  <w:divBdr>
                    <w:top w:val="none" w:sz="0" w:space="0" w:color="auto"/>
                    <w:left w:val="none" w:sz="0" w:space="0" w:color="auto"/>
                    <w:bottom w:val="none" w:sz="0" w:space="0" w:color="auto"/>
                    <w:right w:val="none" w:sz="0" w:space="0" w:color="auto"/>
                  </w:divBdr>
                </w:div>
              </w:divsChild>
            </w:div>
            <w:div w:id="16279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876">
      <w:bodyDiv w:val="1"/>
      <w:marLeft w:val="0"/>
      <w:marRight w:val="0"/>
      <w:marTop w:val="0"/>
      <w:marBottom w:val="0"/>
      <w:divBdr>
        <w:top w:val="none" w:sz="0" w:space="0" w:color="auto"/>
        <w:left w:val="none" w:sz="0" w:space="0" w:color="auto"/>
        <w:bottom w:val="none" w:sz="0" w:space="0" w:color="auto"/>
        <w:right w:val="none" w:sz="0" w:space="0" w:color="auto"/>
      </w:divBdr>
    </w:div>
    <w:div w:id="1564368366">
      <w:bodyDiv w:val="1"/>
      <w:marLeft w:val="0"/>
      <w:marRight w:val="0"/>
      <w:marTop w:val="0"/>
      <w:marBottom w:val="0"/>
      <w:divBdr>
        <w:top w:val="none" w:sz="0" w:space="0" w:color="auto"/>
        <w:left w:val="none" w:sz="0" w:space="0" w:color="auto"/>
        <w:bottom w:val="none" w:sz="0" w:space="0" w:color="auto"/>
        <w:right w:val="none" w:sz="0" w:space="0" w:color="auto"/>
      </w:divBdr>
      <w:divsChild>
        <w:div w:id="363942085">
          <w:marLeft w:val="0"/>
          <w:marRight w:val="0"/>
          <w:marTop w:val="0"/>
          <w:marBottom w:val="0"/>
          <w:divBdr>
            <w:top w:val="none" w:sz="0" w:space="0" w:color="auto"/>
            <w:left w:val="none" w:sz="0" w:space="0" w:color="auto"/>
            <w:bottom w:val="none" w:sz="0" w:space="0" w:color="auto"/>
            <w:right w:val="none" w:sz="0" w:space="0" w:color="auto"/>
          </w:divBdr>
        </w:div>
        <w:div w:id="843280777">
          <w:marLeft w:val="0"/>
          <w:marRight w:val="0"/>
          <w:marTop w:val="0"/>
          <w:marBottom w:val="0"/>
          <w:divBdr>
            <w:top w:val="none" w:sz="0" w:space="0" w:color="auto"/>
            <w:left w:val="none" w:sz="0" w:space="0" w:color="auto"/>
            <w:bottom w:val="none" w:sz="0" w:space="0" w:color="auto"/>
            <w:right w:val="none" w:sz="0" w:space="0" w:color="auto"/>
          </w:divBdr>
        </w:div>
        <w:div w:id="839320816">
          <w:marLeft w:val="0"/>
          <w:marRight w:val="0"/>
          <w:marTop w:val="0"/>
          <w:marBottom w:val="0"/>
          <w:divBdr>
            <w:top w:val="none" w:sz="0" w:space="0" w:color="auto"/>
            <w:left w:val="none" w:sz="0" w:space="0" w:color="auto"/>
            <w:bottom w:val="none" w:sz="0" w:space="0" w:color="auto"/>
            <w:right w:val="none" w:sz="0" w:space="0" w:color="auto"/>
          </w:divBdr>
        </w:div>
        <w:div w:id="1924220228">
          <w:marLeft w:val="0"/>
          <w:marRight w:val="0"/>
          <w:marTop w:val="0"/>
          <w:marBottom w:val="0"/>
          <w:divBdr>
            <w:top w:val="none" w:sz="0" w:space="0" w:color="auto"/>
            <w:left w:val="none" w:sz="0" w:space="0" w:color="auto"/>
            <w:bottom w:val="none" w:sz="0" w:space="0" w:color="auto"/>
            <w:right w:val="none" w:sz="0" w:space="0" w:color="auto"/>
          </w:divBdr>
        </w:div>
      </w:divsChild>
    </w:div>
    <w:div w:id="1940137307">
      <w:bodyDiv w:val="1"/>
      <w:marLeft w:val="0"/>
      <w:marRight w:val="0"/>
      <w:marTop w:val="0"/>
      <w:marBottom w:val="0"/>
      <w:divBdr>
        <w:top w:val="none" w:sz="0" w:space="0" w:color="auto"/>
        <w:left w:val="none" w:sz="0" w:space="0" w:color="auto"/>
        <w:bottom w:val="none" w:sz="0" w:space="0" w:color="auto"/>
        <w:right w:val="none" w:sz="0" w:space="0" w:color="auto"/>
      </w:divBdr>
      <w:divsChild>
        <w:div w:id="49547266">
          <w:marLeft w:val="0"/>
          <w:marRight w:val="0"/>
          <w:marTop w:val="0"/>
          <w:marBottom w:val="0"/>
          <w:divBdr>
            <w:top w:val="none" w:sz="0" w:space="0" w:color="auto"/>
            <w:left w:val="none" w:sz="0" w:space="0" w:color="auto"/>
            <w:bottom w:val="none" w:sz="0" w:space="0" w:color="auto"/>
            <w:right w:val="none" w:sz="0" w:space="0" w:color="auto"/>
          </w:divBdr>
          <w:divsChild>
            <w:div w:id="1527716339">
              <w:marLeft w:val="0"/>
              <w:marRight w:val="0"/>
              <w:marTop w:val="0"/>
              <w:marBottom w:val="0"/>
              <w:divBdr>
                <w:top w:val="none" w:sz="0" w:space="0" w:color="auto"/>
                <w:left w:val="none" w:sz="0" w:space="0" w:color="auto"/>
                <w:bottom w:val="none" w:sz="0" w:space="0" w:color="auto"/>
                <w:right w:val="none" w:sz="0" w:space="0" w:color="auto"/>
              </w:divBdr>
            </w:div>
          </w:divsChild>
        </w:div>
        <w:div w:id="451217331">
          <w:marLeft w:val="0"/>
          <w:marRight w:val="0"/>
          <w:marTop w:val="0"/>
          <w:marBottom w:val="0"/>
          <w:divBdr>
            <w:top w:val="none" w:sz="0" w:space="0" w:color="auto"/>
            <w:left w:val="none" w:sz="0" w:space="0" w:color="auto"/>
            <w:bottom w:val="none" w:sz="0" w:space="0" w:color="auto"/>
            <w:right w:val="none" w:sz="0" w:space="0" w:color="auto"/>
          </w:divBdr>
          <w:divsChild>
            <w:div w:id="1209679642">
              <w:marLeft w:val="0"/>
              <w:marRight w:val="0"/>
              <w:marTop w:val="0"/>
              <w:marBottom w:val="0"/>
              <w:divBdr>
                <w:top w:val="none" w:sz="0" w:space="0" w:color="auto"/>
                <w:left w:val="none" w:sz="0" w:space="0" w:color="auto"/>
                <w:bottom w:val="none" w:sz="0" w:space="0" w:color="auto"/>
                <w:right w:val="none" w:sz="0" w:space="0" w:color="auto"/>
              </w:divBdr>
            </w:div>
            <w:div w:id="1921133354">
              <w:marLeft w:val="0"/>
              <w:marRight w:val="0"/>
              <w:marTop w:val="0"/>
              <w:marBottom w:val="0"/>
              <w:divBdr>
                <w:top w:val="none" w:sz="0" w:space="0" w:color="auto"/>
                <w:left w:val="none" w:sz="0" w:space="0" w:color="auto"/>
                <w:bottom w:val="none" w:sz="0" w:space="0" w:color="auto"/>
                <w:right w:val="none" w:sz="0" w:space="0" w:color="auto"/>
              </w:divBdr>
            </w:div>
            <w:div w:id="20703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9938">
      <w:bodyDiv w:val="1"/>
      <w:marLeft w:val="0"/>
      <w:marRight w:val="0"/>
      <w:marTop w:val="0"/>
      <w:marBottom w:val="0"/>
      <w:divBdr>
        <w:top w:val="none" w:sz="0" w:space="0" w:color="auto"/>
        <w:left w:val="none" w:sz="0" w:space="0" w:color="auto"/>
        <w:bottom w:val="none" w:sz="0" w:space="0" w:color="auto"/>
        <w:right w:val="none" w:sz="0" w:space="0" w:color="auto"/>
      </w:divBdr>
    </w:div>
    <w:div w:id="2058551419">
      <w:bodyDiv w:val="1"/>
      <w:marLeft w:val="0"/>
      <w:marRight w:val="0"/>
      <w:marTop w:val="0"/>
      <w:marBottom w:val="0"/>
      <w:divBdr>
        <w:top w:val="none" w:sz="0" w:space="0" w:color="auto"/>
        <w:left w:val="none" w:sz="0" w:space="0" w:color="auto"/>
        <w:bottom w:val="none" w:sz="0" w:space="0" w:color="auto"/>
        <w:right w:val="none" w:sz="0" w:space="0" w:color="auto"/>
      </w:divBdr>
      <w:divsChild>
        <w:div w:id="2104716538">
          <w:marLeft w:val="0"/>
          <w:marRight w:val="0"/>
          <w:marTop w:val="0"/>
          <w:marBottom w:val="0"/>
          <w:divBdr>
            <w:top w:val="none" w:sz="0" w:space="0" w:color="auto"/>
            <w:left w:val="none" w:sz="0" w:space="0" w:color="auto"/>
            <w:bottom w:val="none" w:sz="0" w:space="0" w:color="auto"/>
            <w:right w:val="none" w:sz="0" w:space="0" w:color="auto"/>
          </w:divBdr>
          <w:divsChild>
            <w:div w:id="1858227809">
              <w:marLeft w:val="0"/>
              <w:marRight w:val="0"/>
              <w:marTop w:val="0"/>
              <w:marBottom w:val="0"/>
              <w:divBdr>
                <w:top w:val="none" w:sz="0" w:space="0" w:color="auto"/>
                <w:left w:val="none" w:sz="0" w:space="0" w:color="auto"/>
                <w:bottom w:val="none" w:sz="0" w:space="0" w:color="auto"/>
                <w:right w:val="none" w:sz="0" w:space="0" w:color="auto"/>
              </w:divBdr>
              <w:divsChild>
                <w:div w:id="2009865141">
                  <w:marLeft w:val="0"/>
                  <w:marRight w:val="0"/>
                  <w:marTop w:val="0"/>
                  <w:marBottom w:val="0"/>
                  <w:divBdr>
                    <w:top w:val="none" w:sz="0" w:space="0" w:color="auto"/>
                    <w:left w:val="none" w:sz="0" w:space="0" w:color="auto"/>
                    <w:bottom w:val="none" w:sz="0" w:space="0" w:color="auto"/>
                    <w:right w:val="none" w:sz="0" w:space="0" w:color="auto"/>
                  </w:divBdr>
                </w:div>
                <w:div w:id="1579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27328">
          <w:marLeft w:val="0"/>
          <w:marRight w:val="0"/>
          <w:marTop w:val="0"/>
          <w:marBottom w:val="0"/>
          <w:divBdr>
            <w:top w:val="none" w:sz="0" w:space="0" w:color="auto"/>
            <w:left w:val="none" w:sz="0" w:space="0" w:color="auto"/>
            <w:bottom w:val="none" w:sz="0" w:space="0" w:color="auto"/>
            <w:right w:val="none" w:sz="0" w:space="0" w:color="auto"/>
          </w:divBdr>
          <w:divsChild>
            <w:div w:id="812675145">
              <w:marLeft w:val="0"/>
              <w:marRight w:val="0"/>
              <w:marTop w:val="0"/>
              <w:marBottom w:val="0"/>
              <w:divBdr>
                <w:top w:val="none" w:sz="0" w:space="0" w:color="auto"/>
                <w:left w:val="none" w:sz="0" w:space="0" w:color="auto"/>
                <w:bottom w:val="none" w:sz="0" w:space="0" w:color="auto"/>
                <w:right w:val="none" w:sz="0" w:space="0" w:color="auto"/>
              </w:divBdr>
              <w:divsChild>
                <w:div w:id="1468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39</Pages>
  <Words>18838</Words>
  <Characters>107382</Characters>
  <Application>Microsoft Office Word</Application>
  <DocSecurity>0</DocSecurity>
  <Lines>894</Lines>
  <Paragraphs>251</Paragraphs>
  <ScaleCrop>false</ScaleCrop>
  <Company/>
  <LinksUpToDate>false</LinksUpToDate>
  <CharactersWithSpaces>125969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vash</dc:creator>
  <cp:lastModifiedBy>vash</cp:lastModifiedBy>
  <cp:revision>5</cp:revision>
  <dcterms:created xsi:type="dcterms:W3CDTF">2025-08-11T08:19:00Z</dcterms:created>
  <dcterms:modified xsi:type="dcterms:W3CDTF">2025-08-12T00:14:00Z</dcterms:modified>
</cp:coreProperties>
</file>